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97D4" w14:textId="69EB010F" w:rsidR="00707D00" w:rsidRDefault="00707D00">
      <w:pPr>
        <w:rPr>
          <w:rFonts w:ascii="Calibri" w:hAnsi="Calibri" w:cs="Calibri"/>
          <w:color w:val="215E99" w:themeColor="text2" w:themeTint="BF"/>
          <w:sz w:val="40"/>
          <w:szCs w:val="40"/>
        </w:rPr>
      </w:pPr>
      <w:r>
        <w:rPr>
          <w:rFonts w:ascii="Calibri" w:hAnsi="Calibri" w:cs="Calibri"/>
          <w:color w:val="215E99" w:themeColor="text2" w:themeTint="BF"/>
          <w:sz w:val="40"/>
          <w:szCs w:val="40"/>
        </w:rPr>
        <w:t>Disabled Students’ Guide</w:t>
      </w:r>
    </w:p>
    <w:p w14:paraId="172B93CE" w14:textId="77777777" w:rsidR="00707D00" w:rsidRDefault="00707D00">
      <w:pPr>
        <w:rPr>
          <w:rFonts w:ascii="Calibri" w:hAnsi="Calibri" w:cs="Calibri"/>
          <w:color w:val="215E99" w:themeColor="text2" w:themeTint="BF"/>
          <w:sz w:val="40"/>
          <w:szCs w:val="40"/>
        </w:rPr>
      </w:pPr>
    </w:p>
    <w:p w14:paraId="7DB7A850" w14:textId="200AD5A1" w:rsidR="00707D00" w:rsidRDefault="00707D00">
      <w:pPr>
        <w:rPr>
          <w:rFonts w:ascii="Calibri" w:hAnsi="Calibri" w:cs="Calibri"/>
          <w:color w:val="215E99" w:themeColor="text2" w:themeTint="BF"/>
          <w:sz w:val="36"/>
          <w:szCs w:val="36"/>
        </w:rPr>
      </w:pPr>
      <w:r>
        <w:rPr>
          <w:rFonts w:ascii="Calibri" w:hAnsi="Calibri" w:cs="Calibri"/>
          <w:color w:val="215E99" w:themeColor="text2" w:themeTint="BF"/>
          <w:sz w:val="36"/>
          <w:szCs w:val="36"/>
        </w:rPr>
        <w:t>Introduction</w:t>
      </w:r>
    </w:p>
    <w:p w14:paraId="03A94242" w14:textId="1E148766" w:rsidR="00707D00" w:rsidRDefault="00707D00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>
        <w:rPr>
          <w:rFonts w:ascii="Calibri" w:hAnsi="Calibri" w:cs="Calibri"/>
          <w:color w:val="215E99" w:themeColor="text2" w:themeTint="BF"/>
          <w:sz w:val="32"/>
          <w:szCs w:val="32"/>
        </w:rPr>
        <w:t>Advice for disabled students</w:t>
      </w:r>
    </w:p>
    <w:p w14:paraId="1C314C19" w14:textId="77777777" w:rsidR="00707D00" w:rsidRDefault="00707D00">
      <w:pPr>
        <w:rPr>
          <w:rFonts w:ascii="Calibri" w:hAnsi="Calibri" w:cs="Calibri"/>
          <w:color w:val="215E99" w:themeColor="text2" w:themeTint="BF"/>
          <w:sz w:val="32"/>
          <w:szCs w:val="32"/>
        </w:rPr>
      </w:pPr>
    </w:p>
    <w:p w14:paraId="37A5B0CB" w14:textId="46A00F88" w:rsidR="00707D00" w:rsidRDefault="00707D00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According to Disability Rights UK</w:t>
      </w:r>
      <w:r w:rsidR="004734C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around one fifth of the UK population are disabled. </w:t>
      </w:r>
      <w:hyperlink r:id="rId6" w:anchor=":~:text=There%20are%2014%20million%20Disabled%20people%20in%20the%20UK%2C%20making%20up%20a%20fifth%20of%20the%20population." w:history="1">
        <w:r w:rsidRPr="00707D00">
          <w:rPr>
            <w:rStyle w:val="Hyperlink"/>
            <w:rFonts w:ascii="Calibri" w:hAnsi="Calibri" w:cs="Calibri"/>
            <w:sz w:val="28"/>
            <w:szCs w:val="28"/>
          </w:rPr>
          <w:t>(Click here for source: https://www.disabilityrightsuk.org)</w:t>
        </w:r>
      </w:hyperlink>
    </w:p>
    <w:p w14:paraId="71F0D93D" w14:textId="0AF6EDC6" w:rsidR="00707D00" w:rsidRDefault="00707D00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The Office for students reports that students declaring a disability has risen from 9% to around 18% over the last 10 years. </w:t>
      </w:r>
      <w:hyperlink r:id="rId7" w:history="1">
        <w:r w:rsidRPr="00707D00">
          <w:rPr>
            <w:rStyle w:val="Hyperlink"/>
            <w:rFonts w:ascii="Calibri" w:hAnsi="Calibri" w:cs="Calibri"/>
            <w:sz w:val="28"/>
            <w:szCs w:val="28"/>
          </w:rPr>
          <w:t>(Click here for source: https://www.officeforstudents.org.uk/data-and-analysis/student-characteristics-data/population-data-dashboard/)</w:t>
        </w:r>
      </w:hyperlink>
    </w:p>
    <w:p w14:paraId="4537B499" w14:textId="536598AA" w:rsidR="00707D00" w:rsidRDefault="004734C4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University of Glasgow’s latest figures have recorded around 11-12 percent of students currently registered as being disabled.</w:t>
      </w:r>
    </w:p>
    <w:p w14:paraId="56C844EE" w14:textId="77777777" w:rsidR="004734C4" w:rsidRDefault="004734C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B0099C7" w14:textId="0A6315FB" w:rsidR="004734C4" w:rsidRDefault="004734C4" w:rsidP="004734C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734C4">
        <w:rPr>
          <w:rFonts w:ascii="Calibri" w:hAnsi="Calibri" w:cs="Calibri"/>
          <w:color w:val="000000" w:themeColor="text1"/>
          <w:sz w:val="28"/>
          <w:szCs w:val="28"/>
        </w:rPr>
        <w:t>Successfully navigating a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challenging course with a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disability often requires specific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support to be put in place</w:t>
      </w:r>
      <w:r>
        <w:rPr>
          <w:rFonts w:ascii="Calibri" w:hAnsi="Calibri" w:cs="Calibri"/>
          <w:color w:val="000000" w:themeColor="text1"/>
          <w:sz w:val="28"/>
          <w:szCs w:val="28"/>
        </w:rPr>
        <w:t>. E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ncompassing a variety of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 xml:space="preserve">areas across the </w:t>
      </w:r>
      <w:r>
        <w:rPr>
          <w:rFonts w:ascii="Calibri" w:hAnsi="Calibri" w:cs="Calibri"/>
          <w:color w:val="000000" w:themeColor="text1"/>
          <w:sz w:val="28"/>
          <w:szCs w:val="28"/>
        </w:rPr>
        <w:t>University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. This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guide brings together the key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areas of support information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and resources available for any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disabled student studying at the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University of Glasgow.</w:t>
      </w:r>
    </w:p>
    <w:p w14:paraId="6DFF96BC" w14:textId="77777777" w:rsidR="004734C4" w:rsidRDefault="004734C4" w:rsidP="004734C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D3D9E57" w14:textId="77777777" w:rsidR="00915F35" w:rsidRDefault="00915F35" w:rsidP="004734C4">
      <w:pPr>
        <w:rPr>
          <w:rFonts w:ascii="Calibri" w:hAnsi="Calibri" w:cs="Calibri"/>
          <w:color w:val="215E99" w:themeColor="text2" w:themeTint="BF"/>
          <w:sz w:val="32"/>
          <w:szCs w:val="32"/>
        </w:rPr>
      </w:pPr>
    </w:p>
    <w:p w14:paraId="17CEEEDD" w14:textId="77777777" w:rsidR="00915F35" w:rsidRDefault="00915F35" w:rsidP="004734C4">
      <w:pPr>
        <w:rPr>
          <w:rFonts w:ascii="Calibri" w:hAnsi="Calibri" w:cs="Calibri"/>
          <w:color w:val="215E99" w:themeColor="text2" w:themeTint="BF"/>
          <w:sz w:val="32"/>
          <w:szCs w:val="32"/>
        </w:rPr>
      </w:pPr>
    </w:p>
    <w:p w14:paraId="0AEBB195" w14:textId="119B8F23" w:rsidR="004734C4" w:rsidRDefault="004734C4" w:rsidP="004734C4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>
        <w:rPr>
          <w:rFonts w:ascii="Calibri" w:hAnsi="Calibri" w:cs="Calibri"/>
          <w:color w:val="215E99" w:themeColor="text2" w:themeTint="BF"/>
          <w:sz w:val="32"/>
          <w:szCs w:val="32"/>
        </w:rPr>
        <w:t>What is a disability?</w:t>
      </w:r>
    </w:p>
    <w:p w14:paraId="268761BF" w14:textId="77777777" w:rsidR="004734C4" w:rsidRDefault="004734C4" w:rsidP="004734C4">
      <w:pPr>
        <w:rPr>
          <w:rFonts w:ascii="Calibri" w:hAnsi="Calibri" w:cs="Calibri"/>
          <w:color w:val="215E99" w:themeColor="text2" w:themeTint="BF"/>
          <w:sz w:val="32"/>
          <w:szCs w:val="32"/>
        </w:rPr>
      </w:pPr>
    </w:p>
    <w:p w14:paraId="314714CA" w14:textId="01B3BA49" w:rsidR="004734C4" w:rsidRDefault="004734C4" w:rsidP="004734C4">
      <w:pPr>
        <w:rPr>
          <w:rFonts w:ascii="Calibri" w:hAnsi="Calibri" w:cs="Calibri"/>
          <w:color w:val="000000" w:themeColor="text1"/>
          <w:sz w:val="28"/>
          <w:szCs w:val="28"/>
        </w:rPr>
      </w:pPr>
      <w:r w:rsidRPr="6A0ACFC1">
        <w:rPr>
          <w:rFonts w:ascii="Calibri" w:hAnsi="Calibri" w:cs="Calibri"/>
          <w:color w:val="000000" w:themeColor="text1"/>
          <w:sz w:val="28"/>
          <w:szCs w:val="28"/>
        </w:rPr>
        <w:t xml:space="preserve">Some students with health challenges may not associate or identify with the term disability. However in terms of the Equality Act 2010 a person has a disability if they have a physical or mental impairment. The impairment has a substantial and long-term adverse effect on </w:t>
      </w:r>
      <w:r w:rsidR="058A68D6" w:rsidRPr="6A0ACFC1">
        <w:rPr>
          <w:rFonts w:ascii="Calibri" w:hAnsi="Calibri" w:cs="Calibri"/>
          <w:color w:val="000000" w:themeColor="text1"/>
          <w:sz w:val="28"/>
          <w:szCs w:val="28"/>
        </w:rPr>
        <w:t>their</w:t>
      </w:r>
      <w:r w:rsidRPr="6A0ACFC1">
        <w:rPr>
          <w:rFonts w:ascii="Calibri" w:hAnsi="Calibri" w:cs="Calibri"/>
          <w:color w:val="000000" w:themeColor="text1"/>
          <w:sz w:val="28"/>
          <w:szCs w:val="28"/>
        </w:rPr>
        <w:t xml:space="preserve"> ability to carry out normal day-to-day activities.</w:t>
      </w:r>
    </w:p>
    <w:p w14:paraId="2995C725" w14:textId="77777777" w:rsidR="004734C4" w:rsidRDefault="004734C4" w:rsidP="004734C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2B88903B" w14:textId="62678E35" w:rsidR="0093021E" w:rsidRDefault="004734C4" w:rsidP="004734C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734C4">
        <w:rPr>
          <w:rFonts w:ascii="Calibri" w:hAnsi="Calibri" w:cs="Calibri"/>
          <w:color w:val="000000" w:themeColor="text1"/>
          <w:sz w:val="28"/>
          <w:szCs w:val="28"/>
        </w:rPr>
        <w:t>Substantia</w:t>
      </w:r>
      <w:r>
        <w:rPr>
          <w:rFonts w:ascii="Calibri" w:hAnsi="Calibri" w:cs="Calibri"/>
          <w:color w:val="000000" w:themeColor="text1"/>
          <w:sz w:val="28"/>
          <w:szCs w:val="28"/>
        </w:rPr>
        <w:t>l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 xml:space="preserve"> is defined by the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a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ct as more than minor or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trivial</w:t>
      </w:r>
      <w:r>
        <w:rPr>
          <w:rFonts w:ascii="Calibri" w:hAnsi="Calibri" w:cs="Calibri"/>
          <w:color w:val="000000" w:themeColor="text1"/>
          <w:sz w:val="28"/>
          <w:szCs w:val="28"/>
        </w:rPr>
        <w:t>. I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mpairment is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considered to have a long-term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effect if it has or is likely to last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for at least 12 months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or beyond.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In addition to the above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 xml:space="preserve">definition 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niversity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recognises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the social model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of disability</w:t>
      </w:r>
      <w:r w:rsidR="0093021E">
        <w:rPr>
          <w:rFonts w:ascii="Calibri" w:hAnsi="Calibri" w:cs="Calibri"/>
          <w:color w:val="000000" w:themeColor="text1"/>
          <w:sz w:val="28"/>
          <w:szCs w:val="28"/>
        </w:rPr>
        <w:t xml:space="preserve"> (</w:t>
      </w:r>
      <w:hyperlink r:id="rId8" w:anchor="socialmodelofdisability" w:history="1">
        <w:r w:rsidR="0093021E" w:rsidRPr="0093021E">
          <w:rPr>
            <w:rStyle w:val="Hyperlink"/>
            <w:rFonts w:ascii="Calibri" w:hAnsi="Calibri" w:cs="Calibri"/>
            <w:sz w:val="28"/>
            <w:szCs w:val="28"/>
          </w:rPr>
          <w:t>click here for source: https://www.gla.ac.uk/schools/cancersciences/athena/neurodiversityresourcehub/terminology/#socialmodelofdisability</w:t>
        </w:r>
        <w:r w:rsidRPr="0093021E">
          <w:rPr>
            <w:rStyle w:val="Hyperlink"/>
            <w:rFonts w:ascii="Calibri" w:hAnsi="Calibri" w:cs="Calibri"/>
            <w:sz w:val="28"/>
            <w:szCs w:val="28"/>
          </w:rPr>
          <w:t>.</w:t>
        </w:r>
        <w:r w:rsidR="0093021E" w:rsidRPr="0093021E">
          <w:rPr>
            <w:rStyle w:val="Hyperlink"/>
            <w:rFonts w:ascii="Calibri" w:hAnsi="Calibri" w:cs="Calibri"/>
            <w:sz w:val="28"/>
            <w:szCs w:val="28"/>
          </w:rPr>
          <w:t>)</w:t>
        </w:r>
      </w:hyperlink>
    </w:p>
    <w:p w14:paraId="1DA61A67" w14:textId="77777777" w:rsidR="0093021E" w:rsidRDefault="0093021E" w:rsidP="004734C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8B210DF" w14:textId="06B30A7D" w:rsidR="004734C4" w:rsidRDefault="004734C4" w:rsidP="004734C4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This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 xml:space="preserve"> defines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disability as created by barriers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in society such as inaccessible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buildings, stereotyping,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prejudice, and inflexible policies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and practices. The University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aims to eliminate such barriers.</w:t>
      </w:r>
    </w:p>
    <w:p w14:paraId="4FF8818A" w14:textId="77777777" w:rsidR="00915F35" w:rsidRPr="004734C4" w:rsidRDefault="00915F35" w:rsidP="004734C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2FE71AA2" w14:textId="04E2A3C7" w:rsidR="004734C4" w:rsidRPr="004734C4" w:rsidRDefault="004734C4" w:rsidP="004734C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734C4">
        <w:rPr>
          <w:rFonts w:ascii="Calibri" w:hAnsi="Calibri" w:cs="Calibri"/>
          <w:color w:val="000000" w:themeColor="text1"/>
          <w:sz w:val="28"/>
          <w:szCs w:val="28"/>
        </w:rPr>
        <w:t>Students with mental health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conditions often don’t recognise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that they can engage with and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receive the help from resources targeted at helping disabled</w:t>
      </w:r>
    </w:p>
    <w:p w14:paraId="5BD05F4A" w14:textId="74714B87" w:rsidR="004734C4" w:rsidRDefault="004734C4" w:rsidP="004734C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734C4">
        <w:rPr>
          <w:rFonts w:ascii="Calibri" w:hAnsi="Calibri" w:cs="Calibri"/>
          <w:color w:val="000000" w:themeColor="text1"/>
          <w:sz w:val="28"/>
          <w:szCs w:val="28"/>
        </w:rPr>
        <w:t>students on campus.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For example, a student who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has been on anti-depressants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for 12 months may not be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aware that they are in fact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considered under the legal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definition to be disabled.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The SRC put together this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guide in 2021 which aims to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demystify language associated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734C4">
        <w:rPr>
          <w:rFonts w:ascii="Calibri" w:hAnsi="Calibri" w:cs="Calibri"/>
          <w:color w:val="000000" w:themeColor="text1"/>
          <w:sz w:val="28"/>
          <w:szCs w:val="28"/>
        </w:rPr>
        <w:t>with disability.</w:t>
      </w:r>
    </w:p>
    <w:p w14:paraId="34D59A00" w14:textId="77777777" w:rsidR="0093021E" w:rsidRDefault="0093021E" w:rsidP="004734C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756D83D" w14:textId="5FC6FEC7" w:rsidR="0093021E" w:rsidRDefault="0093021E" w:rsidP="004734C4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93021E">
        <w:rPr>
          <w:rFonts w:ascii="Calibri" w:hAnsi="Calibri" w:cs="Calibri"/>
          <w:color w:val="215E99" w:themeColor="text2" w:themeTint="BF"/>
          <w:sz w:val="32"/>
          <w:szCs w:val="32"/>
        </w:rPr>
        <w:t>The Disability Service</w:t>
      </w:r>
    </w:p>
    <w:p w14:paraId="1B9AFD1B" w14:textId="77777777" w:rsidR="0093021E" w:rsidRDefault="0093021E" w:rsidP="004734C4">
      <w:pPr>
        <w:rPr>
          <w:rFonts w:ascii="Calibri" w:hAnsi="Calibri" w:cs="Calibri"/>
          <w:color w:val="215E99" w:themeColor="text2" w:themeTint="BF"/>
          <w:sz w:val="32"/>
          <w:szCs w:val="32"/>
        </w:rPr>
      </w:pPr>
    </w:p>
    <w:p w14:paraId="4B650EA5" w14:textId="32A20E65" w:rsidR="0093021E" w:rsidRDefault="00642348" w:rsidP="00642348">
      <w:pPr>
        <w:rPr>
          <w:rFonts w:ascii="Calibri" w:hAnsi="Calibri" w:cs="Calibri"/>
          <w:color w:val="000000" w:themeColor="text1"/>
          <w:sz w:val="28"/>
          <w:szCs w:val="28"/>
        </w:rPr>
      </w:pPr>
      <w:r w:rsidRPr="00642348">
        <w:rPr>
          <w:rFonts w:ascii="Calibri" w:hAnsi="Calibri" w:cs="Calibri"/>
          <w:color w:val="000000" w:themeColor="text1"/>
          <w:sz w:val="28"/>
          <w:szCs w:val="28"/>
        </w:rPr>
        <w:t>Within the University, the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>Disability Services tea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m </w:t>
      </w:r>
      <w:hyperlink r:id="rId9" w:history="1">
        <w:r w:rsidRPr="00642348">
          <w:rPr>
            <w:rStyle w:val="Hyperlink"/>
            <w:rFonts w:ascii="Calibri" w:hAnsi="Calibri" w:cs="Calibri"/>
            <w:sz w:val="28"/>
            <w:szCs w:val="28"/>
          </w:rPr>
          <w:t>(click here for source: https://www.gla.ac.uk/myglasgow/disability/)</w:t>
        </w:r>
      </w:hyperlink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>help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>support students with a range of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>conditions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hyperlink r:id="rId10" w:history="1">
        <w:r w:rsidRPr="00ED124D">
          <w:rPr>
            <w:rStyle w:val="Hyperlink"/>
            <w:rFonts w:ascii="Calibri" w:hAnsi="Calibri" w:cs="Calibri"/>
            <w:sz w:val="28"/>
            <w:szCs w:val="28"/>
          </w:rPr>
          <w:t>(click here for source: https://www.gla.ac.uk/myglasgow/disability/support/)</w:t>
        </w:r>
      </w:hyperlink>
      <w:r>
        <w:rPr>
          <w:rFonts w:ascii="Calibri" w:hAnsi="Calibri" w:cs="Calibri"/>
          <w:color w:val="000000" w:themeColor="text1"/>
          <w:sz w:val="28"/>
          <w:szCs w:val="28"/>
        </w:rPr>
        <w:t xml:space="preserve"> I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>ncluding those with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c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>hronic medical or mental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 xml:space="preserve">health conditions, </w:t>
      </w:r>
      <w:r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>utism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>spectrum conditions, learning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>differences, and sensory or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642348">
        <w:rPr>
          <w:rFonts w:ascii="Calibri" w:hAnsi="Calibri" w:cs="Calibri"/>
          <w:color w:val="000000" w:themeColor="text1"/>
          <w:sz w:val="28"/>
          <w:szCs w:val="28"/>
        </w:rPr>
        <w:t>physical impairments</w:t>
      </w:r>
      <w:r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7876D212" w14:textId="77777777" w:rsidR="00642348" w:rsidRDefault="00642348" w:rsidP="00642348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C7F2CD8" w14:textId="77777777" w:rsidR="00642348" w:rsidRPr="00642348" w:rsidRDefault="00642348" w:rsidP="00642348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642348">
        <w:rPr>
          <w:rFonts w:ascii="Calibri" w:hAnsi="Calibri" w:cs="Calibri"/>
          <w:color w:val="215E99" w:themeColor="text2" w:themeTint="BF"/>
          <w:sz w:val="32"/>
          <w:szCs w:val="32"/>
        </w:rPr>
        <w:t>Chronic medical conditions</w:t>
      </w:r>
    </w:p>
    <w:p w14:paraId="03086954" w14:textId="77777777" w:rsidR="00915F35" w:rsidRDefault="00642348" w:rsidP="00915F35">
      <w:p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 xml:space="preserve">Such as </w:t>
      </w:r>
    </w:p>
    <w:p w14:paraId="080B109E" w14:textId="63737C1A" w:rsidR="00915F35" w:rsidRDefault="00915F35" w:rsidP="00915F35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a</w:t>
      </w:r>
      <w:r w:rsidR="00642348" w:rsidRPr="00915F35">
        <w:rPr>
          <w:rFonts w:ascii="Calibri" w:hAnsi="Calibri" w:cs="Calibri"/>
          <w:color w:val="000000" w:themeColor="text1"/>
          <w:sz w:val="28"/>
          <w:szCs w:val="28"/>
        </w:rPr>
        <w:t>rthritis</w:t>
      </w:r>
    </w:p>
    <w:p w14:paraId="56461D51" w14:textId="0C6BFEFF" w:rsidR="00915F35" w:rsidRDefault="2E0F17DC" w:rsidP="00915F35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6A0ACFC1">
        <w:rPr>
          <w:rFonts w:ascii="Calibri" w:hAnsi="Calibri" w:cs="Calibri"/>
          <w:color w:val="000000" w:themeColor="text1"/>
          <w:sz w:val="28"/>
          <w:szCs w:val="28"/>
        </w:rPr>
        <w:t>Crohn's</w:t>
      </w:r>
      <w:r w:rsidR="00642348" w:rsidRPr="6A0ACFC1">
        <w:rPr>
          <w:rFonts w:ascii="Calibri" w:hAnsi="Calibri" w:cs="Calibri"/>
          <w:color w:val="000000" w:themeColor="text1"/>
          <w:sz w:val="28"/>
          <w:szCs w:val="28"/>
        </w:rPr>
        <w:t xml:space="preserve"> disease</w:t>
      </w:r>
    </w:p>
    <w:p w14:paraId="14CFE2A3" w14:textId="77777777" w:rsidR="00915F35" w:rsidRDefault="00642348" w:rsidP="00915F35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chronic fatigue syndrome</w:t>
      </w:r>
    </w:p>
    <w:p w14:paraId="7308D80F" w14:textId="77777777" w:rsidR="00915F35" w:rsidRDefault="00642348" w:rsidP="00915F35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diabetes</w:t>
      </w:r>
    </w:p>
    <w:p w14:paraId="6ACE0320" w14:textId="77777777" w:rsidR="00915F35" w:rsidRDefault="00642348" w:rsidP="00915F35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epilepsy</w:t>
      </w:r>
    </w:p>
    <w:p w14:paraId="32003A92" w14:textId="77777777" w:rsidR="00915F35" w:rsidRDefault="00642348" w:rsidP="00915F35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heart conditions</w:t>
      </w:r>
    </w:p>
    <w:p w14:paraId="4D7BCDAC" w14:textId="77777777" w:rsidR="00915F35" w:rsidRDefault="00642348" w:rsidP="00915F35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hepatitis</w:t>
      </w:r>
    </w:p>
    <w:p w14:paraId="2776C066" w14:textId="77777777" w:rsidR="00915F35" w:rsidRDefault="00642348" w:rsidP="00915F35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HIV (human immunodeficiency viruses)</w:t>
      </w:r>
    </w:p>
    <w:p w14:paraId="5FAB2FF6" w14:textId="0913D8E2" w:rsidR="00915F35" w:rsidRDefault="00642348" w:rsidP="00915F35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 xml:space="preserve">SLE </w:t>
      </w:r>
      <w:r w:rsidR="00915F35" w:rsidRPr="00915F35">
        <w:rPr>
          <w:rFonts w:ascii="Calibri" w:hAnsi="Calibri" w:cs="Calibri"/>
          <w:color w:val="000000" w:themeColor="text1"/>
          <w:sz w:val="28"/>
          <w:szCs w:val="28"/>
        </w:rPr>
        <w:t xml:space="preserve">(systemic lupus erythematosus) </w:t>
      </w:r>
      <w:r w:rsidRPr="00915F35">
        <w:rPr>
          <w:rFonts w:ascii="Calibri" w:hAnsi="Calibri" w:cs="Calibri"/>
          <w:color w:val="000000" w:themeColor="text1"/>
          <w:sz w:val="28"/>
          <w:szCs w:val="28"/>
        </w:rPr>
        <w:t xml:space="preserve">/ lupus </w:t>
      </w:r>
    </w:p>
    <w:p w14:paraId="535CE095" w14:textId="455BC9E8" w:rsidR="00642348" w:rsidRPr="00915F35" w:rsidRDefault="00642348" w:rsidP="00915F35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ulcerative colitis</w:t>
      </w:r>
    </w:p>
    <w:p w14:paraId="5705C531" w14:textId="77777777" w:rsidR="00642348" w:rsidRPr="00642348" w:rsidRDefault="00642348" w:rsidP="00642348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CA0C9ED" w14:textId="77777777" w:rsidR="00915F35" w:rsidRDefault="00915F35" w:rsidP="00642348">
      <w:pPr>
        <w:rPr>
          <w:rFonts w:ascii="Calibri" w:hAnsi="Calibri" w:cs="Calibri"/>
          <w:color w:val="215E99" w:themeColor="text2" w:themeTint="BF"/>
          <w:sz w:val="32"/>
          <w:szCs w:val="32"/>
        </w:rPr>
      </w:pPr>
    </w:p>
    <w:p w14:paraId="2D20A040" w14:textId="6D5DA571" w:rsidR="00642348" w:rsidRPr="00642348" w:rsidRDefault="00642348" w:rsidP="00642348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642348">
        <w:rPr>
          <w:rFonts w:ascii="Calibri" w:hAnsi="Calibri" w:cs="Calibri"/>
          <w:color w:val="215E99" w:themeColor="text2" w:themeTint="BF"/>
          <w:sz w:val="32"/>
          <w:szCs w:val="32"/>
        </w:rPr>
        <w:t>Mental health difficulties</w:t>
      </w:r>
    </w:p>
    <w:p w14:paraId="69B00D4E" w14:textId="77777777" w:rsidR="00915F35" w:rsidRDefault="00642348" w:rsidP="00642348">
      <w:pPr>
        <w:rPr>
          <w:rFonts w:ascii="Calibri" w:hAnsi="Calibri" w:cs="Calibri"/>
          <w:color w:val="000000" w:themeColor="text1"/>
          <w:sz w:val="28"/>
          <w:szCs w:val="28"/>
        </w:rPr>
      </w:pPr>
      <w:r w:rsidRPr="00642348">
        <w:rPr>
          <w:rFonts w:ascii="Calibri" w:hAnsi="Calibri" w:cs="Calibri"/>
          <w:color w:val="000000" w:themeColor="text1"/>
          <w:sz w:val="28"/>
          <w:szCs w:val="28"/>
        </w:rPr>
        <w:t>Such as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10FB2B11" w14:textId="77777777" w:rsidR="00915F35" w:rsidRDefault="00642348" w:rsidP="00915F3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anxiety or panic disorder</w:t>
      </w:r>
    </w:p>
    <w:p w14:paraId="0F78307A" w14:textId="77777777" w:rsidR="00915F35" w:rsidRDefault="00642348" w:rsidP="00915F3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bi-polar disorder</w:t>
      </w:r>
    </w:p>
    <w:p w14:paraId="5A0068DF" w14:textId="77777777" w:rsidR="00915F35" w:rsidRDefault="00642348" w:rsidP="00915F3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depression</w:t>
      </w:r>
    </w:p>
    <w:p w14:paraId="3F747E12" w14:textId="77777777" w:rsidR="00915F35" w:rsidRDefault="00642348" w:rsidP="00915F3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eating disorders</w:t>
      </w:r>
    </w:p>
    <w:p w14:paraId="5CD29284" w14:textId="77777777" w:rsidR="00915F35" w:rsidRDefault="00642348" w:rsidP="00915F3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 xml:space="preserve">obsessive compulsive disorder </w:t>
      </w:r>
    </w:p>
    <w:p w14:paraId="46A295E1" w14:textId="154BBF47" w:rsidR="00642348" w:rsidRPr="00915F35" w:rsidRDefault="00642348" w:rsidP="00915F3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schizophrenia</w:t>
      </w:r>
    </w:p>
    <w:p w14:paraId="45241465" w14:textId="77777777" w:rsidR="00642348" w:rsidRPr="00642348" w:rsidRDefault="00642348" w:rsidP="00642348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65CA444" w14:textId="77777777" w:rsidR="00642348" w:rsidRPr="00642348" w:rsidRDefault="00642348" w:rsidP="00642348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642348">
        <w:rPr>
          <w:rFonts w:ascii="Calibri" w:hAnsi="Calibri" w:cs="Calibri"/>
          <w:color w:val="215E99" w:themeColor="text2" w:themeTint="BF"/>
          <w:sz w:val="32"/>
          <w:szCs w:val="32"/>
        </w:rPr>
        <w:t>Learning differences</w:t>
      </w:r>
    </w:p>
    <w:p w14:paraId="0F0BD9D6" w14:textId="77777777" w:rsidR="00915F35" w:rsidRDefault="00642348" w:rsidP="00642348">
      <w:pPr>
        <w:rPr>
          <w:rFonts w:ascii="Calibri" w:hAnsi="Calibri" w:cs="Calibri"/>
          <w:color w:val="000000" w:themeColor="text1"/>
          <w:sz w:val="28"/>
          <w:szCs w:val="28"/>
        </w:rPr>
      </w:pPr>
      <w:r w:rsidRPr="00642348">
        <w:rPr>
          <w:rFonts w:ascii="Calibri" w:hAnsi="Calibri" w:cs="Calibri"/>
          <w:color w:val="000000" w:themeColor="text1"/>
          <w:sz w:val="28"/>
          <w:szCs w:val="28"/>
        </w:rPr>
        <w:t>Such as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181FA0AF" w14:textId="77777777" w:rsidR="00915F35" w:rsidRDefault="00642348" w:rsidP="00915F35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attention deficit (hyperactivity) disorder (AD(H)D)</w:t>
      </w:r>
    </w:p>
    <w:p w14:paraId="5B8AEF66" w14:textId="77777777" w:rsidR="00915F35" w:rsidRDefault="00642348" w:rsidP="00915F35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dyscalculia</w:t>
      </w:r>
    </w:p>
    <w:p w14:paraId="6CDB6279" w14:textId="77777777" w:rsidR="00915F35" w:rsidRDefault="00642348" w:rsidP="00915F35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dysgraphia</w:t>
      </w:r>
    </w:p>
    <w:p w14:paraId="0F38F05D" w14:textId="77777777" w:rsidR="00915F35" w:rsidRDefault="00642348" w:rsidP="00915F35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dyslexia</w:t>
      </w:r>
    </w:p>
    <w:p w14:paraId="671BBF4D" w14:textId="13BEC301" w:rsidR="00915F35" w:rsidRDefault="00642348" w:rsidP="00915F35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dyspraxia developmental coordination disorder (DCD)</w:t>
      </w:r>
    </w:p>
    <w:p w14:paraId="7386DD29" w14:textId="77777777" w:rsidR="00915F35" w:rsidRDefault="00642348" w:rsidP="00915F35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hard of hearing</w:t>
      </w:r>
    </w:p>
    <w:p w14:paraId="6683D435" w14:textId="77777777" w:rsidR="00915F35" w:rsidRDefault="00642348" w:rsidP="00915F35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visually impaired</w:t>
      </w:r>
    </w:p>
    <w:p w14:paraId="3D567C89" w14:textId="2C3774AD" w:rsidR="00642348" w:rsidRPr="00915F35" w:rsidRDefault="00642348" w:rsidP="00915F35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915F35">
        <w:rPr>
          <w:rFonts w:ascii="Calibri" w:hAnsi="Calibri" w:cs="Calibri"/>
          <w:color w:val="000000" w:themeColor="text1"/>
          <w:sz w:val="28"/>
          <w:szCs w:val="28"/>
        </w:rPr>
        <w:t>autism spectrum disorder.</w:t>
      </w:r>
    </w:p>
    <w:p w14:paraId="1547F1BE" w14:textId="77777777" w:rsidR="004E3ADA" w:rsidRDefault="004E3ADA" w:rsidP="00642348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A75CD99" w14:textId="7B9A02D5" w:rsid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All students with a disability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are encouraged to make contact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with this team. The first step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to seeking support from the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disability services team is to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register with them and complete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a </w:t>
      </w:r>
      <w:r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tudy </w:t>
      </w:r>
      <w:r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upport </w:t>
      </w:r>
      <w:r>
        <w:rPr>
          <w:rFonts w:ascii="Calibri" w:hAnsi="Calibri" w:cs="Calibri"/>
          <w:color w:val="000000" w:themeColor="text1"/>
          <w:sz w:val="28"/>
          <w:szCs w:val="28"/>
        </w:rPr>
        <w:t>r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equest form.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You can do this as a registered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student or if you have received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an offer to study at the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u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niversity.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This process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will ask you to upload any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evidence of the challenges you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are facing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however if you don’t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have much evidence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you should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still complete this form to start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this process.</w:t>
      </w:r>
    </w:p>
    <w:p w14:paraId="5F945B24" w14:textId="77777777" w:rsid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EAED689" w14:textId="77777777" w:rsid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CA43B3D" w14:textId="07185B53" w:rsidR="004E3ADA" w:rsidRDefault="004E3ADA" w:rsidP="004E3ADA">
      <w:pPr>
        <w:rPr>
          <w:rFonts w:ascii="Calibri" w:hAnsi="Calibri" w:cs="Calibri"/>
          <w:color w:val="215E99" w:themeColor="text2" w:themeTint="BF"/>
          <w:sz w:val="36"/>
          <w:szCs w:val="36"/>
        </w:rPr>
      </w:pPr>
      <w:r>
        <w:rPr>
          <w:rFonts w:ascii="Calibri" w:hAnsi="Calibri" w:cs="Calibri"/>
          <w:color w:val="215E99" w:themeColor="text2" w:themeTint="BF"/>
          <w:sz w:val="36"/>
          <w:szCs w:val="36"/>
        </w:rPr>
        <w:t>Accessing Support</w:t>
      </w:r>
    </w:p>
    <w:p w14:paraId="1FF265BC" w14:textId="716F20DC" w:rsidR="004E3ADA" w:rsidRDefault="004E3ADA" w:rsidP="004E3ADA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>
        <w:rPr>
          <w:rFonts w:ascii="Calibri" w:hAnsi="Calibri" w:cs="Calibri"/>
          <w:color w:val="215E99" w:themeColor="text2" w:themeTint="BF"/>
          <w:sz w:val="32"/>
          <w:szCs w:val="32"/>
        </w:rPr>
        <w:t>What support can I access?</w:t>
      </w:r>
    </w:p>
    <w:p w14:paraId="46472E76" w14:textId="77777777" w:rsidR="004E3ADA" w:rsidRDefault="004E3ADA" w:rsidP="004E3ADA">
      <w:pPr>
        <w:rPr>
          <w:rFonts w:ascii="Calibri" w:hAnsi="Calibri" w:cs="Calibri"/>
          <w:color w:val="215E99" w:themeColor="text2" w:themeTint="BF"/>
          <w:sz w:val="32"/>
          <w:szCs w:val="32"/>
        </w:rPr>
      </w:pPr>
    </w:p>
    <w:p w14:paraId="2340A365" w14:textId="77777777" w:rsidR="0002751B" w:rsidRDefault="004E3ADA" w:rsidP="0002751B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Once you are registered with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>d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isability 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ervice, you </w:t>
      </w:r>
      <w:r w:rsidR="0002751B" w:rsidRPr="004E3ADA">
        <w:rPr>
          <w:rFonts w:ascii="Calibri" w:hAnsi="Calibri" w:cs="Calibri"/>
          <w:color w:val="000000" w:themeColor="text1"/>
          <w:sz w:val="28"/>
          <w:szCs w:val="28"/>
        </w:rPr>
        <w:t>will then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 have access to a range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of supportive measures and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adjustments to help you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with your studies. You will be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assigned a disability adviser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who will meet with you to talk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this through.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1C43F72E" w14:textId="77777777" w:rsidR="0002751B" w:rsidRDefault="0002751B" w:rsidP="0002751B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B85CD92" w14:textId="01C922AD" w:rsidR="004E3ADA" w:rsidRDefault="004E3ADA" w:rsidP="0002751B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Common examples of help you might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receive are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e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xtra time in exams, or exams taking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place in a smaller or separate room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Flexibility with attendance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and submissions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t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eaching staff awareness,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a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ccessibility / mobility measures put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in place,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o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 xml:space="preserve">ne on 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>o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 xml:space="preserve">ne support via 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>m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ental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h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 xml:space="preserve">ealth 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dvisers on campus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>. S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tudy skills and proofreading support</w:t>
      </w:r>
      <w:r w:rsidR="0002751B">
        <w:rPr>
          <w:rFonts w:ascii="Calibri" w:hAnsi="Calibri" w:cs="Calibri"/>
          <w:color w:val="000000" w:themeColor="text1"/>
          <w:sz w:val="28"/>
          <w:szCs w:val="28"/>
        </w:rPr>
        <w:t xml:space="preserve"> u</w:t>
      </w:r>
      <w:r w:rsidRPr="0002751B">
        <w:rPr>
          <w:rFonts w:ascii="Calibri" w:hAnsi="Calibri" w:cs="Calibri"/>
          <w:color w:val="000000" w:themeColor="text1"/>
          <w:sz w:val="28"/>
          <w:szCs w:val="28"/>
        </w:rPr>
        <w:t>se of a scribe in exams.</w:t>
      </w:r>
    </w:p>
    <w:p w14:paraId="2F21C8D6" w14:textId="77777777" w:rsidR="0002751B" w:rsidRPr="0002751B" w:rsidRDefault="0002751B" w:rsidP="0002751B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522BD40" w14:textId="43761913" w:rsidR="004E3ADA" w:rsidRPr="004E3ADA" w:rsidRDefault="0002751B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Yo</w:t>
      </w:r>
      <w:r w:rsidR="004E3ADA" w:rsidRPr="004E3ADA">
        <w:rPr>
          <w:rFonts w:ascii="Calibri" w:hAnsi="Calibri" w:cs="Calibri"/>
          <w:color w:val="000000" w:themeColor="text1"/>
          <w:sz w:val="28"/>
          <w:szCs w:val="28"/>
        </w:rPr>
        <w:t>u can see a more detailed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4E3ADA" w:rsidRPr="004E3ADA">
        <w:rPr>
          <w:rFonts w:ascii="Calibri" w:hAnsi="Calibri" w:cs="Calibri"/>
          <w:color w:val="000000" w:themeColor="text1"/>
          <w:sz w:val="28"/>
          <w:szCs w:val="28"/>
        </w:rPr>
        <w:t>breakdown of assessment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4E3ADA" w:rsidRPr="004E3ADA">
        <w:rPr>
          <w:rFonts w:ascii="Calibri" w:hAnsi="Calibri" w:cs="Calibri"/>
          <w:color w:val="000000" w:themeColor="text1"/>
          <w:sz w:val="28"/>
          <w:szCs w:val="28"/>
        </w:rPr>
        <w:t>arrangements for students via the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u</w:t>
      </w:r>
      <w:r w:rsidR="004E3ADA" w:rsidRPr="004E3ADA">
        <w:rPr>
          <w:rFonts w:ascii="Calibri" w:hAnsi="Calibri" w:cs="Calibri"/>
          <w:color w:val="000000" w:themeColor="text1"/>
          <w:sz w:val="28"/>
          <w:szCs w:val="28"/>
        </w:rPr>
        <w:t>niversity regulations outlined here.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4E3ADA"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Once you have adjustments 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>or</w:t>
      </w:r>
      <w:r w:rsidR="004E3ADA"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 support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4E3ADA" w:rsidRPr="004E3ADA">
        <w:rPr>
          <w:rFonts w:ascii="Calibri" w:hAnsi="Calibri" w:cs="Calibri"/>
          <w:color w:val="000000" w:themeColor="text1"/>
          <w:sz w:val="28"/>
          <w:szCs w:val="28"/>
        </w:rPr>
        <w:t>in place, you will be able to view these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4E3ADA" w:rsidRPr="004E3ADA">
        <w:rPr>
          <w:rFonts w:ascii="Calibri" w:hAnsi="Calibri" w:cs="Calibri"/>
          <w:color w:val="000000" w:themeColor="text1"/>
          <w:sz w:val="28"/>
          <w:szCs w:val="28"/>
        </w:rPr>
        <w:t>from within your MyCampus using this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4E3ADA" w:rsidRPr="004E3ADA">
        <w:rPr>
          <w:rFonts w:ascii="Calibri" w:hAnsi="Calibri" w:cs="Calibri"/>
          <w:color w:val="000000" w:themeColor="text1"/>
          <w:sz w:val="28"/>
          <w:szCs w:val="28"/>
        </w:rPr>
        <w:t>guide. Should you encounter a flare-up</w:t>
      </w:r>
    </w:p>
    <w:p w14:paraId="57EC549B" w14:textId="1312FA3A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or worsening of a condition or receive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 new diagnosis, adjustments can be</w:t>
      </w:r>
    </w:p>
    <w:p w14:paraId="7F9B33BE" w14:textId="1FC49B37" w:rsid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reviewed and amended during the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academic year.</w:t>
      </w:r>
    </w:p>
    <w:p w14:paraId="379B8DAF" w14:textId="77777777" w:rsidR="00755DCD" w:rsidRPr="004E3ADA" w:rsidRDefault="00755DCD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D876884" w14:textId="0190F7AE" w:rsid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You will also be informed whether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you are able to access the 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>d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isabled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tudents’ 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>al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lowance to help pay for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additional equipment or support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>. This is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 on top of that already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offered by the 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niversity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Visit this webpage to find examples of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assistive technology to help students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with disabilities.</w:t>
      </w:r>
    </w:p>
    <w:p w14:paraId="42809D9D" w14:textId="77777777" w:rsidR="00755DCD" w:rsidRPr="004E3ADA" w:rsidRDefault="00755DCD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839F0BE" w14:textId="77777777" w:rsidR="004E3ADA" w:rsidRDefault="004E3ADA" w:rsidP="004E3ADA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4E3ADA">
        <w:rPr>
          <w:rFonts w:ascii="Calibri" w:hAnsi="Calibri" w:cs="Calibri"/>
          <w:color w:val="215E99" w:themeColor="text2" w:themeTint="BF"/>
          <w:sz w:val="32"/>
          <w:szCs w:val="32"/>
        </w:rPr>
        <w:t>Disability Co-ordinators</w:t>
      </w:r>
    </w:p>
    <w:p w14:paraId="0524F21A" w14:textId="77777777" w:rsidR="00755DCD" w:rsidRPr="004E3ADA" w:rsidRDefault="00755DCD" w:rsidP="004E3ADA">
      <w:pPr>
        <w:rPr>
          <w:rFonts w:ascii="Calibri" w:hAnsi="Calibri" w:cs="Calibri"/>
          <w:color w:val="215E99" w:themeColor="text2" w:themeTint="BF"/>
          <w:sz w:val="32"/>
          <w:szCs w:val="32"/>
        </w:rPr>
      </w:pPr>
    </w:p>
    <w:p w14:paraId="269F50D6" w14:textId="1CA1D029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Consider making contact with a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d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isability 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o-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>or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dinator within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your school who can liaise with the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d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isability 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ervice to make sure you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are receiving the correct support.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Their role is to promote and support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disabled students as well as to promote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disability equality more generally in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their 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chool.</w:t>
      </w:r>
      <w:r w:rsidR="00755DC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hyperlink r:id="rId11" w:history="1">
        <w:r w:rsidR="00755DCD" w:rsidRPr="00915F35">
          <w:rPr>
            <w:rStyle w:val="Hyperlink"/>
            <w:rFonts w:ascii="Calibri" w:hAnsi="Calibri" w:cs="Calibri"/>
            <w:sz w:val="28"/>
            <w:szCs w:val="28"/>
          </w:rPr>
          <w:t xml:space="preserve">(Click here for source: </w:t>
        </w:r>
        <w:r w:rsidR="00915F35" w:rsidRPr="00915F35">
          <w:rPr>
            <w:rStyle w:val="Hyperlink"/>
            <w:rFonts w:ascii="Calibri" w:hAnsi="Calibri" w:cs="Calibri"/>
            <w:sz w:val="28"/>
            <w:szCs w:val="28"/>
          </w:rPr>
          <w:t>chrom</w:t>
        </w:r>
        <w:r w:rsidR="00915F35">
          <w:rPr>
            <w:rStyle w:val="Hyperlink"/>
            <w:rFonts w:ascii="Calibri" w:hAnsi="Calibri" w:cs="Calibri"/>
            <w:sz w:val="28"/>
            <w:szCs w:val="28"/>
          </w:rPr>
          <w:t>e-</w:t>
        </w:r>
        <w:r w:rsidR="00915F35" w:rsidRPr="00915F35">
          <w:rPr>
            <w:rStyle w:val="Hyperlink"/>
            <w:rFonts w:ascii="Calibri" w:hAnsi="Calibri" w:cs="Calibri"/>
            <w:sz w:val="28"/>
            <w:szCs w:val="28"/>
          </w:rPr>
          <w:t>extension://efaidnbmnnnibpcajpcglclefindmkaj/https://www.gla.ac.uk/media/Media_410366_smxx.pdf</w:t>
        </w:r>
      </w:hyperlink>
      <w:hyperlink r:id="rId12" w:history="1">
        <w:r w:rsidR="00915F35" w:rsidRPr="00915F35">
          <w:rPr>
            <w:rStyle w:val="Hyperlink"/>
            <w:rFonts w:ascii="Calibri" w:hAnsi="Calibri" w:cs="Calibri"/>
            <w:sz w:val="28"/>
            <w:szCs w:val="28"/>
          </w:rPr>
          <w:t>)</w:t>
        </w:r>
      </w:hyperlink>
    </w:p>
    <w:p w14:paraId="0677A9DE" w14:textId="77777777" w:rsidR="00915F35" w:rsidRDefault="00915F35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48ECE567" w14:textId="6A70DA68" w:rsidR="004E3ADA" w:rsidRPr="004E3ADA" w:rsidRDefault="004E3ADA" w:rsidP="004E3ADA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4E3ADA">
        <w:rPr>
          <w:rFonts w:ascii="Calibri" w:hAnsi="Calibri" w:cs="Calibri"/>
          <w:color w:val="215E99" w:themeColor="text2" w:themeTint="BF"/>
          <w:sz w:val="32"/>
          <w:szCs w:val="32"/>
        </w:rPr>
        <w:t>Counselling Service</w:t>
      </w:r>
    </w:p>
    <w:p w14:paraId="77CE5BF2" w14:textId="07139326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niversity has a team of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dedicated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ounsellors and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w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ellbeing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o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fficers to help students manage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their mental health and build strategies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that will help them be successful with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their studies.</w:t>
      </w:r>
    </w:p>
    <w:p w14:paraId="5B44F0D8" w14:textId="77777777" w:rsidR="00915F35" w:rsidRDefault="00915F35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03A63F5" w14:textId="77777777" w:rsidR="00915F35" w:rsidRDefault="00915F35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4BA0109C" w14:textId="77777777" w:rsidR="00915F35" w:rsidRDefault="00915F35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359A129" w14:textId="77777777" w:rsidR="00915F35" w:rsidRDefault="00915F35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90A5141" w14:textId="7E41F580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Areas they may be able to assist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with include:</w:t>
      </w:r>
    </w:p>
    <w:p w14:paraId="3BDBEEF3" w14:textId="5BC9D8F7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nxiety,</w:t>
      </w:r>
    </w:p>
    <w:p w14:paraId="7F6AACED" w14:textId="2045BC1F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b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ereavement,</w:t>
      </w:r>
    </w:p>
    <w:p w14:paraId="3A78F955" w14:textId="19E79A46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r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elationship difficulties,</w:t>
      </w:r>
    </w:p>
    <w:p w14:paraId="4E0207AC" w14:textId="20B86841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m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ild to moderate depression,</w:t>
      </w:r>
    </w:p>
    <w:p w14:paraId="3EED2A80" w14:textId="349D5862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l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ife changes; and</w:t>
      </w:r>
    </w:p>
    <w:p w14:paraId="2B844240" w14:textId="28CEE211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elf-confidence and self-esteem.</w:t>
      </w:r>
    </w:p>
    <w:p w14:paraId="195301D5" w14:textId="77777777" w:rsidR="00915F35" w:rsidRDefault="00915F35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7923BCB5" w14:textId="77777777" w:rsidR="00915F35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The first step to seeking help from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this team is to register with their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service here.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hyperlink r:id="rId13" w:history="1">
        <w:r w:rsidR="00915F35" w:rsidRPr="00915F35">
          <w:rPr>
            <w:rStyle w:val="Hyperlink"/>
            <w:rFonts w:ascii="Calibri" w:hAnsi="Calibri" w:cs="Calibri"/>
            <w:sz w:val="28"/>
            <w:szCs w:val="28"/>
          </w:rPr>
          <w:t>(Click here for link: https://www.gla.ac.uk/myglasgow/counselling/appointment/)</w:t>
        </w:r>
      </w:hyperlink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6E99C9EE" w14:textId="1367126C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You will then be given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an initial 1-2-1 consultation so your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needs can be fully understood, and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next steps discussed.</w:t>
      </w:r>
    </w:p>
    <w:p w14:paraId="01C52425" w14:textId="77777777" w:rsidR="00915F35" w:rsidRDefault="00915F35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CE495BE" w14:textId="743A75C6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This may involve:</w:t>
      </w:r>
    </w:p>
    <w:p w14:paraId="31C0BD0E" w14:textId="6B653BEA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hort term, focussed blocks of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therapy</w:t>
      </w:r>
    </w:p>
    <w:p w14:paraId="4A217DA7" w14:textId="2660FBC8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w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ellbeing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onsultations,</w:t>
      </w:r>
    </w:p>
    <w:p w14:paraId="01DE5905" w14:textId="53ECA6B7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p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sychoeducation and group work,</w:t>
      </w:r>
    </w:p>
    <w:p w14:paraId="4A09D721" w14:textId="69A5D202" w:rsid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elf-help resources.</w:t>
      </w:r>
    </w:p>
    <w:p w14:paraId="747AC649" w14:textId="77777777" w:rsidR="00915F35" w:rsidRPr="004E3ADA" w:rsidRDefault="00915F35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4D2A820E" w14:textId="77777777" w:rsidR="00915F35" w:rsidRDefault="00915F35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16A6C6F" w14:textId="328C5876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The counselling team also have an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extensive range of self-help resources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that can be accessed, as well as a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range of masterclasses which run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throughout the year to help support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you with:</w:t>
      </w:r>
    </w:p>
    <w:p w14:paraId="7ACEBB9B" w14:textId="1E37AE05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m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anaging exam stress,</w:t>
      </w:r>
    </w:p>
    <w:p w14:paraId="68002EFB" w14:textId="1A4239FC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leep,</w:t>
      </w:r>
    </w:p>
    <w:p w14:paraId="166C0DC0" w14:textId="7B39D986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b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uilding resilience and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managing stress,</w:t>
      </w:r>
    </w:p>
    <w:p w14:paraId="4A5841F6" w14:textId="39D16B9C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l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ow mood,</w:t>
      </w:r>
    </w:p>
    <w:p w14:paraId="36E75196" w14:textId="2EC48317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m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anaging anxiety,</w:t>
      </w:r>
    </w:p>
    <w:p w14:paraId="6331AB73" w14:textId="63839B44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o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vercoming perfectionism,</w:t>
      </w:r>
    </w:p>
    <w:p w14:paraId="12BB518B" w14:textId="0212AEEC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mo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tivation and overcoming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procrastination,</w:t>
      </w:r>
    </w:p>
    <w:p w14:paraId="3733EF0E" w14:textId="5C038AD9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m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anaging change; and</w:t>
      </w:r>
    </w:p>
    <w:p w14:paraId="24880C04" w14:textId="1F13CC6B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b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uilding connection and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overcoming loneliness.</w:t>
      </w:r>
    </w:p>
    <w:p w14:paraId="73DB3A7F" w14:textId="77777777" w:rsidR="00915F35" w:rsidRDefault="00915F35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7CE5F85C" w14:textId="02AE3128" w:rsidR="004E3ADA" w:rsidRP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niversity provides students with a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24 hour, 365 days a year confidential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h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 xml:space="preserve">elpline and 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pp. Counsellors there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are on hand to provide guidance</w:t>
      </w:r>
    </w:p>
    <w:p w14:paraId="0A56D6C8" w14:textId="797A9550" w:rsidR="004E3ADA" w:rsidRDefault="004E3ADA" w:rsidP="004E3AD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E3ADA">
        <w:rPr>
          <w:rFonts w:ascii="Calibri" w:hAnsi="Calibri" w:cs="Calibri"/>
          <w:color w:val="000000" w:themeColor="text1"/>
          <w:sz w:val="28"/>
          <w:szCs w:val="28"/>
        </w:rPr>
        <w:t>and help students work through any</w:t>
      </w:r>
      <w:r w:rsidR="00915F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E3ADA">
        <w:rPr>
          <w:rFonts w:ascii="Calibri" w:hAnsi="Calibri" w:cs="Calibri"/>
          <w:color w:val="000000" w:themeColor="text1"/>
          <w:sz w:val="28"/>
          <w:szCs w:val="28"/>
        </w:rPr>
        <w:t>concerns.</w:t>
      </w:r>
    </w:p>
    <w:p w14:paraId="7A64BEC9" w14:textId="77777777" w:rsidR="00273F44" w:rsidRDefault="00273F44" w:rsidP="004E3AD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88164B9" w14:textId="77777777" w:rsidR="00273F44" w:rsidRPr="00273F44" w:rsidRDefault="00273F44" w:rsidP="00273F44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273F44">
        <w:rPr>
          <w:rFonts w:ascii="Calibri" w:hAnsi="Calibri" w:cs="Calibri"/>
          <w:color w:val="215E99" w:themeColor="text2" w:themeTint="BF"/>
          <w:sz w:val="32"/>
          <w:szCs w:val="32"/>
        </w:rPr>
        <w:t>Student Listeners</w:t>
      </w:r>
    </w:p>
    <w:p w14:paraId="5BFBAC35" w14:textId="45D937CB" w:rsidR="00273F44" w:rsidRP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niversity recruits and trains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students each year to become </w:t>
      </w:r>
      <w:r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tudent</w:t>
      </w:r>
    </w:p>
    <w:p w14:paraId="6386E7AE" w14:textId="70B8E4FA" w:rsidR="00273F44" w:rsidRP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l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isteners. They are there to listen and help you explore how you are feeling in</w:t>
      </w:r>
    </w:p>
    <w:p w14:paraId="594C9490" w14:textId="21B8A730" w:rsidR="00273F44" w:rsidRP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a non-judgemental way. As a student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they will also have many shared</w:t>
      </w:r>
    </w:p>
    <w:p w14:paraId="130E360D" w14:textId="77777777" w:rsid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experiences with you. </w:t>
      </w:r>
    </w:p>
    <w:p w14:paraId="24BD1A4F" w14:textId="2170CFF3" w:rsidR="00273F44" w:rsidRP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You can book a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session with them here.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hyperlink r:id="rId14" w:history="1">
        <w:r w:rsidRPr="00273F44">
          <w:rPr>
            <w:rStyle w:val="Hyperlink"/>
            <w:rFonts w:ascii="Calibri" w:hAnsi="Calibri" w:cs="Calibri"/>
            <w:sz w:val="28"/>
            <w:szCs w:val="28"/>
          </w:rPr>
          <w:t>(Click here for link: https://www.gla.ac.uk/myglasgow/peersupport/book/)</w:t>
        </w:r>
      </w:hyperlink>
    </w:p>
    <w:p w14:paraId="44750E1A" w14:textId="77777777" w:rsid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05A709F7" w14:textId="7FE6631B" w:rsidR="00273F44" w:rsidRPr="00273F44" w:rsidRDefault="00273F44" w:rsidP="00273F44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273F44">
        <w:rPr>
          <w:rFonts w:ascii="Calibri" w:hAnsi="Calibri" w:cs="Calibri"/>
          <w:color w:val="215E99" w:themeColor="text2" w:themeTint="BF"/>
          <w:sz w:val="32"/>
          <w:szCs w:val="32"/>
        </w:rPr>
        <w:t>Glasgow Students Nightline</w:t>
      </w:r>
    </w:p>
    <w:p w14:paraId="4AA5C26F" w14:textId="78D5BA02" w:rsidR="00273F44" w:rsidRP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Nightline is a confidential telephone,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text, and online listening and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information service run by trained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student volunteers for the students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of Glasgow University, Glasgow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Caledonian and Strathclyde University.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You can find out more and contact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them here.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hyperlink r:id="rId15" w:history="1">
        <w:r w:rsidRPr="00273F44">
          <w:rPr>
            <w:rStyle w:val="Hyperlink"/>
            <w:rFonts w:ascii="Calibri" w:hAnsi="Calibri" w:cs="Calibri"/>
            <w:sz w:val="28"/>
            <w:szCs w:val="28"/>
          </w:rPr>
          <w:t>(Click here for link: https://www.glasgowstudentsnightline.com/)</w:t>
        </w:r>
      </w:hyperlink>
    </w:p>
    <w:p w14:paraId="5557A5B2" w14:textId="77777777" w:rsid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420E647" w14:textId="3A4DCA53" w:rsidR="00273F44" w:rsidRPr="00273F44" w:rsidRDefault="00273F44" w:rsidP="00273F44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273F44">
        <w:rPr>
          <w:rFonts w:ascii="Calibri" w:hAnsi="Calibri" w:cs="Calibri"/>
          <w:color w:val="215E99" w:themeColor="text2" w:themeTint="BF"/>
          <w:sz w:val="32"/>
          <w:szCs w:val="32"/>
        </w:rPr>
        <w:t>Academic Support</w:t>
      </w:r>
    </w:p>
    <w:p w14:paraId="331C9FAF" w14:textId="77777777" w:rsid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tudent </w:t>
      </w:r>
      <w:r>
        <w:rPr>
          <w:rFonts w:ascii="Calibri" w:hAnsi="Calibri" w:cs="Calibri"/>
          <w:color w:val="000000" w:themeColor="text1"/>
          <w:sz w:val="28"/>
          <w:szCs w:val="28"/>
        </w:rPr>
        <w:t>l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earning and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d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evelopment team is a useful initial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resource to explore more specific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additional help and support to organise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and develop your academic work.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28305B5D" w14:textId="77777777" w:rsid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During your studies you may face a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decline in your health or face for the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first time a health challenge that may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affect your ability to meet an assessment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deadline or sit an exam. </w:t>
      </w:r>
    </w:p>
    <w:p w14:paraId="3EC5711A" w14:textId="49B78D9F" w:rsid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Your main initial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point of contact to raise any academic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related questions or concerns will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typically be with your </w:t>
      </w:r>
      <w:r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dviser of </w:t>
      </w:r>
      <w:r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tudies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or course convener / co-ordinator.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It’s important to note and make use of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the following available options should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you need to:</w:t>
      </w:r>
    </w:p>
    <w:p w14:paraId="7F41C04A" w14:textId="77777777" w:rsid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8D158D0" w14:textId="77777777" w:rsid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41756A2" w14:textId="77777777" w:rsidR="00273F44" w:rsidRP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790DB1F" w14:textId="77777777" w:rsidR="00273F44" w:rsidRPr="00273F44" w:rsidRDefault="00273F44" w:rsidP="00273F44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273F44">
        <w:rPr>
          <w:rFonts w:ascii="Calibri" w:hAnsi="Calibri" w:cs="Calibri"/>
          <w:color w:val="215E99" w:themeColor="text2" w:themeTint="BF"/>
          <w:sz w:val="32"/>
          <w:szCs w:val="32"/>
        </w:rPr>
        <w:t>Extensions</w:t>
      </w:r>
    </w:p>
    <w:p w14:paraId="127B6405" w14:textId="6894EACD" w:rsid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If you are approaching a deadline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and have suffered from adverse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circumstances or illness, keep in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mind that you are able to ask for an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extension of up to 5 working days</w:t>
      </w:r>
      <w:r>
        <w:rPr>
          <w:rFonts w:ascii="Calibri" w:hAnsi="Calibri" w:cs="Calibri"/>
          <w:color w:val="000000" w:themeColor="text1"/>
          <w:sz w:val="28"/>
          <w:szCs w:val="28"/>
        </w:rPr>
        <w:t>. V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ia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 request to your course convener,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adviser of studies or staff noted in your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course handbook. This may be enough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additional time for you to submit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your work without the need for a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g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ood </w:t>
      </w:r>
      <w:r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ause claim. Visit 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niversity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website for more information.</w:t>
      </w:r>
    </w:p>
    <w:p w14:paraId="5936AD93" w14:textId="77777777" w:rsidR="00273F44" w:rsidRP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22B8E052" w14:textId="77777777" w:rsidR="00273F44" w:rsidRPr="00273F44" w:rsidRDefault="00273F44" w:rsidP="00273F44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273F44">
        <w:rPr>
          <w:rFonts w:ascii="Calibri" w:hAnsi="Calibri" w:cs="Calibri"/>
          <w:color w:val="215E99" w:themeColor="text2" w:themeTint="BF"/>
          <w:sz w:val="32"/>
          <w:szCs w:val="32"/>
        </w:rPr>
        <w:t>Good Cause</w:t>
      </w:r>
    </w:p>
    <w:p w14:paraId="14C198E1" w14:textId="77777777" w:rsidR="00CA51B1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This is the </w:t>
      </w:r>
      <w:r w:rsidR="00DD5A88"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niversity system to support</w:t>
      </w:r>
      <w:r w:rsidR="00DD5A88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any student with either a health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condition that has recently worsened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significantly or an unexpected health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or personal challenge. An overview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of what circumstances might be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considered 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>g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ood 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ause can be seen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on the University website. </w:t>
      </w:r>
    </w:p>
    <w:p w14:paraId="638ACA73" w14:textId="148FBBA4" w:rsidR="00273F44" w:rsidRP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The SRC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 xml:space="preserve"> (students’ representative council) a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dvice 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entre has a guidance page</w:t>
      </w:r>
    </w:p>
    <w:p w14:paraId="5E859C8E" w14:textId="44E1DE26" w:rsid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with more information and support.</w:t>
      </w:r>
      <w:r w:rsidR="00CA51B1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hyperlink r:id="rId16" w:history="1">
        <w:r w:rsidR="00CA51B1" w:rsidRPr="00CA51B1">
          <w:rPr>
            <w:rStyle w:val="Hyperlink"/>
            <w:rFonts w:ascii="Calibri" w:hAnsi="Calibri" w:cs="Calibri"/>
            <w:sz w:val="28"/>
            <w:szCs w:val="28"/>
          </w:rPr>
          <w:t>(Click here for link: https://www.glasgowunisrc.org/advice/academic/good-cause/)</w:t>
        </w:r>
      </w:hyperlink>
    </w:p>
    <w:p w14:paraId="493A2FAB" w14:textId="77777777" w:rsidR="00CA51B1" w:rsidRPr="00273F44" w:rsidRDefault="00CA51B1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46D3DA50" w14:textId="77777777" w:rsidR="00273F44" w:rsidRPr="00273F44" w:rsidRDefault="00273F44" w:rsidP="00273F44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273F44">
        <w:rPr>
          <w:rFonts w:ascii="Calibri" w:hAnsi="Calibri" w:cs="Calibri"/>
          <w:color w:val="215E99" w:themeColor="text2" w:themeTint="BF"/>
          <w:sz w:val="32"/>
          <w:szCs w:val="32"/>
        </w:rPr>
        <w:t>Fitness to Study</w:t>
      </w:r>
    </w:p>
    <w:p w14:paraId="1FBCD933" w14:textId="6D3E12D3" w:rsidR="00273F44" w:rsidRP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Where health challenges are not best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managed via multiple extensions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and multiple 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>g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ood 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ause claims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and where challenges are more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profoundly affecting academic study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niversity may trigger the 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>f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itness to</w:t>
      </w:r>
    </w:p>
    <w:p w14:paraId="2AE53326" w14:textId="20675089" w:rsidR="00273F44" w:rsidRDefault="00C77F0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s</w:t>
      </w:r>
      <w:r w:rsidR="00273F44" w:rsidRPr="00273F44">
        <w:rPr>
          <w:rFonts w:ascii="Calibri" w:hAnsi="Calibri" w:cs="Calibri"/>
          <w:color w:val="000000" w:themeColor="text1"/>
          <w:sz w:val="28"/>
          <w:szCs w:val="28"/>
        </w:rPr>
        <w:t>tudy process.</w:t>
      </w:r>
    </w:p>
    <w:p w14:paraId="4E5A5311" w14:textId="77777777" w:rsidR="00C77F04" w:rsidRDefault="00C77F04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8B6D2BD" w14:textId="77777777" w:rsidR="00C77F04" w:rsidRPr="00273F44" w:rsidRDefault="00C77F04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3CCB9A0" w14:textId="77777777" w:rsidR="00C77F0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This is a supportive process aimed at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better understanding the nature of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these challenges in more depth and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assessing whether a leave of absence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or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continuation of study with support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or measures in place is the most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appropriate option.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Withdrawal of study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s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tudents who are undertaking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their studies whilst also navigating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unforeseen or long-term health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challenges may reach a point in the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year where they are overwhelmed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with academic work and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may wrongly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think that a full withdrawal is the only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answer. </w:t>
      </w:r>
    </w:p>
    <w:p w14:paraId="7AC2E906" w14:textId="77777777" w:rsidR="00C77F04" w:rsidRDefault="00C77F04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6AED765" w14:textId="361ED9D3" w:rsidR="00273F44" w:rsidRPr="00273F44" w:rsidRDefault="00273F4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73F44">
        <w:rPr>
          <w:rFonts w:ascii="Calibri" w:hAnsi="Calibri" w:cs="Calibri"/>
          <w:color w:val="000000" w:themeColor="text1"/>
          <w:sz w:val="28"/>
          <w:szCs w:val="28"/>
        </w:rPr>
        <w:t>A review to see whether all the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help and support that you are entitled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t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o is in place would be a good first step</w:t>
      </w:r>
      <w:r w:rsidR="00C77F0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to take. You should read over the SRC</w:t>
      </w:r>
    </w:p>
    <w:p w14:paraId="18A250F2" w14:textId="77442C40" w:rsidR="00273F44" w:rsidRDefault="00C77F0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a</w:t>
      </w:r>
      <w:r w:rsidR="00273F44"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dvice </w:t>
      </w:r>
      <w:r>
        <w:rPr>
          <w:rFonts w:ascii="Calibri" w:hAnsi="Calibri" w:cs="Calibri"/>
          <w:color w:val="000000" w:themeColor="text1"/>
          <w:sz w:val="28"/>
          <w:szCs w:val="28"/>
        </w:rPr>
        <w:t>c</w:t>
      </w:r>
      <w:r w:rsidR="00273F44" w:rsidRPr="00273F44">
        <w:rPr>
          <w:rFonts w:ascii="Calibri" w:hAnsi="Calibri" w:cs="Calibri"/>
          <w:color w:val="000000" w:themeColor="text1"/>
          <w:sz w:val="28"/>
          <w:szCs w:val="28"/>
        </w:rPr>
        <w:t>entre’s guidance page with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73F44"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more information and support </w:t>
      </w:r>
      <w:r w:rsidRPr="00273F44">
        <w:rPr>
          <w:rFonts w:ascii="Calibri" w:hAnsi="Calibri" w:cs="Calibri"/>
          <w:color w:val="000000" w:themeColor="text1"/>
          <w:sz w:val="28"/>
          <w:szCs w:val="28"/>
        </w:rPr>
        <w:t>and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73F44" w:rsidRPr="00273F44">
        <w:rPr>
          <w:rFonts w:ascii="Calibri" w:hAnsi="Calibri" w:cs="Calibri"/>
          <w:color w:val="000000" w:themeColor="text1"/>
          <w:sz w:val="28"/>
          <w:szCs w:val="28"/>
        </w:rPr>
        <w:t xml:space="preserve">this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="00273F44" w:rsidRPr="00273F44">
        <w:rPr>
          <w:rFonts w:ascii="Calibri" w:hAnsi="Calibri" w:cs="Calibri"/>
          <w:color w:val="000000" w:themeColor="text1"/>
          <w:sz w:val="28"/>
          <w:szCs w:val="28"/>
        </w:rPr>
        <w:t>niversity guide.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(Click here for Links: </w:t>
      </w:r>
      <w:hyperlink r:id="rId17" w:history="1">
        <w:r w:rsidRPr="00F43AED">
          <w:rPr>
            <w:rStyle w:val="Hyperlink"/>
            <w:rFonts w:ascii="Calibri" w:hAnsi="Calibri" w:cs="Calibri"/>
            <w:sz w:val="28"/>
            <w:szCs w:val="28"/>
          </w:rPr>
          <w:t>advice centre guidance - https://www.glasgowunisrc.org/advice/academic/withdrawal/</w:t>
        </w:r>
      </w:hyperlink>
    </w:p>
    <w:p w14:paraId="0C9E7E14" w14:textId="0D628C90" w:rsidR="00C77F04" w:rsidRDefault="00C77F04" w:rsidP="00273F44">
      <w:pPr>
        <w:rPr>
          <w:rFonts w:ascii="Calibri" w:hAnsi="Calibri" w:cs="Calibri"/>
          <w:color w:val="000000" w:themeColor="text1"/>
          <w:sz w:val="28"/>
          <w:szCs w:val="28"/>
        </w:rPr>
      </w:pPr>
      <w:hyperlink r:id="rId18" w:history="1">
        <w:r w:rsidRPr="00F43AED">
          <w:rPr>
            <w:rStyle w:val="Hyperlink"/>
            <w:rFonts w:ascii="Calibri" w:hAnsi="Calibri" w:cs="Calibri"/>
            <w:sz w:val="28"/>
            <w:szCs w:val="28"/>
          </w:rPr>
          <w:t xml:space="preserve">university guide - </w:t>
        </w:r>
        <w:r w:rsidR="00F43AED" w:rsidRPr="00F43AED">
          <w:rPr>
            <w:rStyle w:val="Hyperlink"/>
            <w:rFonts w:ascii="Calibri" w:hAnsi="Calibri" w:cs="Calibri"/>
            <w:sz w:val="28"/>
            <w:szCs w:val="28"/>
          </w:rPr>
          <w:t>https://www.gla.ac.uk/media/Media_454379_smxx.pdf</w:t>
        </w:r>
      </w:hyperlink>
      <w:r w:rsidR="00F43AED">
        <w:rPr>
          <w:rFonts w:ascii="Calibri" w:hAnsi="Calibri" w:cs="Calibri"/>
          <w:color w:val="000000" w:themeColor="text1"/>
          <w:sz w:val="28"/>
          <w:szCs w:val="28"/>
        </w:rPr>
        <w:t>)</w:t>
      </w:r>
    </w:p>
    <w:p w14:paraId="4557C8E2" w14:textId="77777777" w:rsidR="00F43AED" w:rsidRDefault="00F43AED" w:rsidP="00273F4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02C42C63" w14:textId="77777777" w:rsidR="00F43AED" w:rsidRPr="00F43AED" w:rsidRDefault="00F43AED" w:rsidP="00F43AED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F43AED">
        <w:rPr>
          <w:rFonts w:ascii="Calibri" w:hAnsi="Calibri" w:cs="Calibri"/>
          <w:color w:val="215E99" w:themeColor="text2" w:themeTint="BF"/>
          <w:sz w:val="32"/>
          <w:szCs w:val="32"/>
        </w:rPr>
        <w:t>Accessibility</w:t>
      </w:r>
    </w:p>
    <w:p w14:paraId="2C33CC2C" w14:textId="342E22EB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niversity also has an accessibility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guidance page which provides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information on:</w:t>
      </w:r>
    </w:p>
    <w:p w14:paraId="78A31C55" w14:textId="3BC89C46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>
        <w:rPr>
          <w:rFonts w:ascii="Calibri" w:hAnsi="Calibri" w:cs="Calibri"/>
          <w:color w:val="000000" w:themeColor="text1"/>
          <w:sz w:val="28"/>
          <w:szCs w:val="28"/>
        </w:rPr>
        <w:t>f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inding your way around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niversity,</w:t>
      </w:r>
    </w:p>
    <w:p w14:paraId="4BEFCAEA" w14:textId="4F3F9797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ccess guides to services and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buildings using </w:t>
      </w:r>
      <w:r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ccessAble,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hyperlink r:id="rId19" w:history="1">
        <w:r w:rsidRPr="00F43AED">
          <w:rPr>
            <w:rStyle w:val="Hyperlink"/>
            <w:rFonts w:ascii="Calibri" w:hAnsi="Calibri" w:cs="Calibri"/>
            <w:sz w:val="28"/>
            <w:szCs w:val="28"/>
          </w:rPr>
          <w:t>(Click here for link: https://www.accessable.co.uk/organisations/university-of-glasgow)</w:t>
        </w:r>
      </w:hyperlink>
    </w:p>
    <w:p w14:paraId="494851B8" w14:textId="606BE3DB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ontact information for BSL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(British sign language)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 users,</w:t>
      </w:r>
    </w:p>
    <w:p w14:paraId="7673CA18" w14:textId="7BA925FB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>
        <w:rPr>
          <w:rFonts w:ascii="Calibri" w:hAnsi="Calibri" w:cs="Calibri"/>
          <w:color w:val="000000" w:themeColor="text1"/>
          <w:sz w:val="28"/>
          <w:szCs w:val="28"/>
        </w:rPr>
        <w:t>m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obility scooter and wheelchair loans,</w:t>
      </w:r>
    </w:p>
    <w:p w14:paraId="19DBA105" w14:textId="239FEAA9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>
        <w:rPr>
          <w:rFonts w:ascii="Calibri" w:hAnsi="Calibri" w:cs="Calibri"/>
          <w:color w:val="000000" w:themeColor="text1"/>
          <w:sz w:val="28"/>
          <w:szCs w:val="28"/>
        </w:rPr>
        <w:t>r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eporting issues with physical access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on campus.</w:t>
      </w:r>
    </w:p>
    <w:p w14:paraId="704C8F69" w14:textId="0112D0D2" w:rsid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niversity has an </w:t>
      </w:r>
      <w:r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ccessible &amp;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i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nclusive </w:t>
      </w:r>
      <w:r>
        <w:rPr>
          <w:rFonts w:ascii="Calibri" w:hAnsi="Calibri" w:cs="Calibri"/>
          <w:color w:val="000000" w:themeColor="text1"/>
          <w:sz w:val="28"/>
          <w:szCs w:val="28"/>
        </w:rPr>
        <w:t>l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earning policy, the aim of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which is to ‘deliver 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niversity’s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values of an inclusive community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through the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provision of accessible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learning, teaching and assessment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materials and methods.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They have put together a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digital accessibility guide for both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students and staff which you can see.</w:t>
      </w:r>
    </w:p>
    <w:p w14:paraId="755A2F73" w14:textId="77777777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278AEBF" w14:textId="77777777" w:rsid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>This provides a framework for making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webpages, documents, video and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presentations accessible for everyone.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Each system adopted by 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niversity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comes with its own accessibility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statement and 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niversity is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transparent on specific areas that ar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e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not yet compliant and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are being looked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at. </w:t>
      </w:r>
    </w:p>
    <w:p w14:paraId="2B33A2AD" w14:textId="77777777" w:rsid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23F0D673" w14:textId="56CB6FBD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You can also view the </w:t>
      </w:r>
      <w:r>
        <w:rPr>
          <w:rFonts w:ascii="Calibri" w:hAnsi="Calibri" w:cs="Calibri"/>
          <w:color w:val="000000" w:themeColor="text1"/>
          <w:sz w:val="28"/>
          <w:szCs w:val="28"/>
        </w:rPr>
        <w:t>r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ecording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of </w:t>
      </w:r>
      <w:r>
        <w:rPr>
          <w:rFonts w:ascii="Calibri" w:hAnsi="Calibri" w:cs="Calibri"/>
          <w:color w:val="000000" w:themeColor="text1"/>
          <w:sz w:val="28"/>
          <w:szCs w:val="28"/>
        </w:rPr>
        <w:t>t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eaching </w:t>
      </w:r>
      <w:r>
        <w:rPr>
          <w:rFonts w:ascii="Calibri" w:hAnsi="Calibri" w:cs="Calibri"/>
          <w:color w:val="000000" w:themeColor="text1"/>
          <w:sz w:val="28"/>
          <w:szCs w:val="28"/>
        </w:rPr>
        <w:t>p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olicy to understand how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this may be able to support you in your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studies.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hyperlink r:id="rId20" w:history="1">
        <w:r w:rsidR="00457849" w:rsidRPr="00457849">
          <w:rPr>
            <w:rStyle w:val="Hyperlink"/>
            <w:rFonts w:ascii="Calibri" w:hAnsi="Calibri" w:cs="Calibri"/>
            <w:sz w:val="28"/>
            <w:szCs w:val="28"/>
          </w:rPr>
          <w:t>(Click here for link: https://www.gla.ac.uk/myglasgow/apg/policies/studentsupport/teachingrecordingpolicy/)</w:t>
        </w:r>
      </w:hyperlink>
    </w:p>
    <w:p w14:paraId="07302417" w14:textId="77777777" w:rsidR="00457849" w:rsidRDefault="00457849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7F7A457F" w14:textId="5493850D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>Assistance dogs are welcome on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campus and for any events run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on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ampus, the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niversity has an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a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ccessible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e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vents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p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olicy to make sure</w:t>
      </w:r>
    </w:p>
    <w:p w14:paraId="0FA9DBAA" w14:textId="30645610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>that these fulfil obligations under the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Equality Act 2010.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hyperlink r:id="rId21" w:history="1">
        <w:r w:rsidR="00457849" w:rsidRPr="00457849">
          <w:rPr>
            <w:rStyle w:val="Hyperlink"/>
            <w:rFonts w:ascii="Calibri" w:hAnsi="Calibri" w:cs="Calibri"/>
            <w:sz w:val="28"/>
            <w:szCs w:val="28"/>
          </w:rPr>
          <w:t>(Click here for link: https://www.gla.ac.uk/myglasgow/equalitydiversity/policy/accessevents/)</w:t>
        </w:r>
      </w:hyperlink>
    </w:p>
    <w:p w14:paraId="6DF0911D" w14:textId="77777777" w:rsidR="00457849" w:rsidRDefault="00457849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FFEEF34" w14:textId="77777777" w:rsidR="00457849" w:rsidRDefault="00457849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22F173EB" w14:textId="77777777" w:rsidR="00457849" w:rsidRDefault="00457849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82773DC" w14:textId="77777777" w:rsidR="00457849" w:rsidRDefault="00457849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A943CA2" w14:textId="23F8BAEA" w:rsidR="00F43AED" w:rsidRPr="00F43AED" w:rsidRDefault="00F43AED" w:rsidP="00F43AED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F43AED">
        <w:rPr>
          <w:rFonts w:ascii="Calibri" w:hAnsi="Calibri" w:cs="Calibri"/>
          <w:color w:val="215E99" w:themeColor="text2" w:themeTint="BF"/>
          <w:sz w:val="32"/>
          <w:szCs w:val="32"/>
        </w:rPr>
        <w:t>Library</w:t>
      </w:r>
    </w:p>
    <w:p w14:paraId="25F7B1C9" w14:textId="61408962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>The library aims to ‘provide an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environment where there is equality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of opportunity and where disabled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people have equal access to our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services and collections’. All levels are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accessible from street level 2 via lift.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They have a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disability policy that you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can refer to, which covers additional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help for disabled students, including:</w:t>
      </w:r>
    </w:p>
    <w:p w14:paraId="2A6C341A" w14:textId="45AC0F89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f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rontline staff trained to respond to</w:t>
      </w:r>
    </w:p>
    <w:p w14:paraId="1417993F" w14:textId="74DCE577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>the needs of disabled students</w:t>
      </w:r>
    </w:p>
    <w:p w14:paraId="685ECA85" w14:textId="3875B8D5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l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onger loan periods,</w:t>
      </w:r>
    </w:p>
    <w:p w14:paraId="178C38D8" w14:textId="254C59F9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f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etching service,</w:t>
      </w:r>
    </w:p>
    <w:p w14:paraId="796D78DA" w14:textId="7B0C4599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p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roxy borrowing,</w:t>
      </w:r>
    </w:p>
    <w:p w14:paraId="77C240D9" w14:textId="7349B324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v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isiting with a helper/assistance dog.</w:t>
      </w:r>
    </w:p>
    <w:p w14:paraId="6864CC52" w14:textId="7750DF23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The library has a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d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isability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c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o-ordinator who acts as a first point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o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f contact for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l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ibrary users with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disabilities. You can make conta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ct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with them via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their email address here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hyperlink r:id="rId22" w:history="1">
        <w:r w:rsidR="00457849" w:rsidRPr="00F43AED">
          <w:rPr>
            <w:rStyle w:val="Hyperlink"/>
            <w:rFonts w:ascii="Calibri" w:hAnsi="Calibri" w:cs="Calibri"/>
            <w:sz w:val="28"/>
            <w:szCs w:val="28"/>
          </w:rPr>
          <w:t>library-disability@glasgow.ac.uk</w:t>
        </w:r>
      </w:hyperlink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(click the link to email them).</w:t>
      </w:r>
    </w:p>
    <w:p w14:paraId="66795671" w14:textId="77777777" w:rsidR="00457849" w:rsidRDefault="00457849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7DFF6217" w14:textId="747C7AA1" w:rsidR="00F43AED" w:rsidRPr="00F43AED" w:rsidRDefault="00F43AED" w:rsidP="00F43AED">
      <w:pPr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F43AED">
        <w:rPr>
          <w:rFonts w:ascii="Calibri" w:hAnsi="Calibri" w:cs="Calibri"/>
          <w:color w:val="215E99" w:themeColor="text2" w:themeTint="BF"/>
          <w:sz w:val="32"/>
          <w:szCs w:val="32"/>
        </w:rPr>
        <w:t>Careers</w:t>
      </w:r>
    </w:p>
    <w:p w14:paraId="58C450C1" w14:textId="77777777" w:rsidR="00457849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niversity has a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areers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ervice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you can contact to seek guidance on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your future beyond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niversity. They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have some additional resources to help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disabled students, via an agreement with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EmployAbility.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hyperlink r:id="rId23" w:history="1">
        <w:r w:rsidR="00457849" w:rsidRPr="00457849">
          <w:rPr>
            <w:rStyle w:val="Hyperlink"/>
            <w:rFonts w:ascii="Calibri" w:hAnsi="Calibri" w:cs="Calibri"/>
            <w:sz w:val="28"/>
            <w:szCs w:val="28"/>
          </w:rPr>
          <w:t>(Click here for link: https://www.employ-ability.org.uk/)</w:t>
        </w:r>
      </w:hyperlink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019777BC" w14:textId="77777777" w:rsidR="00457849" w:rsidRDefault="00457849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4AE7D91" w14:textId="77777777" w:rsidR="00457849" w:rsidRDefault="00457849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E2DCD3D" w14:textId="400ED7C1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>Once registered with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EmployAbility you will have access to:</w:t>
      </w:r>
    </w:p>
    <w:p w14:paraId="6E278BAD" w14:textId="56D8387C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g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roup events and workshops,</w:t>
      </w:r>
    </w:p>
    <w:p w14:paraId="7E26690D" w14:textId="77777777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>• 1-2-1 consultancy and advocacy</w:t>
      </w:r>
    </w:p>
    <w:p w14:paraId="229905A5" w14:textId="77777777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>support,</w:t>
      </w:r>
    </w:p>
    <w:p w14:paraId="637A5066" w14:textId="38070FC7" w:rsidR="00F43AED" w:rsidRP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="00457849">
        <w:rPr>
          <w:rFonts w:ascii="Calibri" w:hAnsi="Calibri" w:cs="Calibri"/>
          <w:color w:val="000000" w:themeColor="text1"/>
          <w:sz w:val="28"/>
          <w:szCs w:val="28"/>
        </w:rPr>
        <w:t>i</w:t>
      </w:r>
      <w:r w:rsidRPr="00F43AED">
        <w:rPr>
          <w:rFonts w:ascii="Calibri" w:hAnsi="Calibri" w:cs="Calibri"/>
          <w:color w:val="000000" w:themeColor="text1"/>
          <w:sz w:val="28"/>
          <w:szCs w:val="28"/>
        </w:rPr>
        <w:t>nformation and support on</w:t>
      </w:r>
    </w:p>
    <w:p w14:paraId="612146A8" w14:textId="666B4181" w:rsidR="00F43AED" w:rsidRDefault="00F43AED" w:rsidP="00F43AED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43AED">
        <w:rPr>
          <w:rFonts w:ascii="Calibri" w:hAnsi="Calibri" w:cs="Calibri"/>
          <w:color w:val="000000" w:themeColor="text1"/>
          <w:sz w:val="28"/>
          <w:szCs w:val="28"/>
        </w:rPr>
        <w:t>graduate opportunities.</w:t>
      </w:r>
    </w:p>
    <w:p w14:paraId="31BE43C9" w14:textId="77777777" w:rsidR="00457849" w:rsidRDefault="00457849" w:rsidP="00F43AED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CD85A94" w14:textId="568B1B9B" w:rsidR="00457849" w:rsidRDefault="00457849" w:rsidP="00F43AED">
      <w:pPr>
        <w:rPr>
          <w:rFonts w:ascii="Calibri" w:hAnsi="Calibri" w:cs="Calibri"/>
          <w:color w:val="215E99" w:themeColor="text2" w:themeTint="BF"/>
          <w:sz w:val="36"/>
          <w:szCs w:val="36"/>
        </w:rPr>
      </w:pPr>
      <w:r>
        <w:rPr>
          <w:rFonts w:ascii="Calibri" w:hAnsi="Calibri" w:cs="Calibri"/>
          <w:color w:val="215E99" w:themeColor="text2" w:themeTint="BF"/>
          <w:sz w:val="36"/>
          <w:szCs w:val="36"/>
        </w:rPr>
        <w:t>How the university reviews disability policies</w:t>
      </w:r>
    </w:p>
    <w:p w14:paraId="58AD17D2" w14:textId="2CB5A1C6" w:rsidR="00457849" w:rsidRPr="00457849" w:rsidRDefault="00457849" w:rsidP="0045784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niversity carries out periodic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work to review disability related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policies and processes at the University,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primarily via:</w:t>
      </w:r>
    </w:p>
    <w:p w14:paraId="3DCB66B3" w14:textId="7DFA045D" w:rsidR="00457849" w:rsidRPr="00457849" w:rsidRDefault="00457849" w:rsidP="0045784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>
        <w:rPr>
          <w:rFonts w:ascii="Calibri" w:hAnsi="Calibri" w:cs="Calibri"/>
          <w:color w:val="000000" w:themeColor="text1"/>
          <w:sz w:val="28"/>
          <w:szCs w:val="28"/>
        </w:rPr>
        <w:t>m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eetings of the </w:t>
      </w:r>
      <w:r>
        <w:rPr>
          <w:rFonts w:ascii="Calibri" w:hAnsi="Calibri" w:cs="Calibri"/>
          <w:color w:val="000000" w:themeColor="text1"/>
          <w:sz w:val="28"/>
          <w:szCs w:val="28"/>
        </w:rPr>
        <w:t>d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isability </w:t>
      </w:r>
      <w:r>
        <w:rPr>
          <w:rFonts w:ascii="Calibri" w:hAnsi="Calibri" w:cs="Calibri"/>
          <w:color w:val="000000" w:themeColor="text1"/>
          <w:sz w:val="28"/>
          <w:szCs w:val="28"/>
        </w:rPr>
        <w:t>e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quality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g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roup, chaired by the </w:t>
      </w:r>
      <w:r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niversity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d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isability </w:t>
      </w:r>
      <w:r>
        <w:rPr>
          <w:rFonts w:ascii="Calibri" w:hAnsi="Calibri" w:cs="Calibri"/>
          <w:color w:val="000000" w:themeColor="text1"/>
          <w:sz w:val="28"/>
          <w:szCs w:val="28"/>
        </w:rPr>
        <w:t>e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quality </w:t>
      </w:r>
      <w:r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hampion</w:t>
      </w:r>
    </w:p>
    <w:p w14:paraId="233ADE2E" w14:textId="762B06D2" w:rsidR="00457849" w:rsidRPr="00457849" w:rsidRDefault="00457849" w:rsidP="0045784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>
        <w:rPr>
          <w:rFonts w:ascii="Calibri" w:hAnsi="Calibri" w:cs="Calibri"/>
          <w:color w:val="000000" w:themeColor="text1"/>
          <w:sz w:val="28"/>
          <w:szCs w:val="28"/>
        </w:rPr>
        <w:t>m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eetings of the </w:t>
      </w:r>
      <w:r>
        <w:rPr>
          <w:rFonts w:ascii="Calibri" w:hAnsi="Calibri" w:cs="Calibri"/>
          <w:color w:val="000000" w:themeColor="text1"/>
          <w:sz w:val="28"/>
          <w:szCs w:val="28"/>
        </w:rPr>
        <w:t>l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earning &amp;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t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eaching </w:t>
      </w:r>
      <w:r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ommittee</w:t>
      </w:r>
    </w:p>
    <w:p w14:paraId="1BB25FAC" w14:textId="1A8A204E" w:rsidR="00457849" w:rsidRPr="00457849" w:rsidRDefault="00457849" w:rsidP="0045784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>
        <w:rPr>
          <w:rFonts w:ascii="Calibri" w:hAnsi="Calibri" w:cs="Calibri"/>
          <w:color w:val="000000" w:themeColor="text1"/>
          <w:sz w:val="28"/>
          <w:szCs w:val="28"/>
        </w:rPr>
        <w:t>m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eetings of the </w:t>
      </w:r>
      <w:r>
        <w:rPr>
          <w:rFonts w:ascii="Calibri" w:hAnsi="Calibri" w:cs="Calibri"/>
          <w:color w:val="000000" w:themeColor="text1"/>
          <w:sz w:val="28"/>
          <w:szCs w:val="28"/>
        </w:rPr>
        <w:t>d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isability </w:t>
      </w:r>
      <w:r>
        <w:rPr>
          <w:rFonts w:ascii="Calibri" w:hAnsi="Calibri" w:cs="Calibri"/>
          <w:color w:val="000000" w:themeColor="text1"/>
          <w:sz w:val="28"/>
          <w:szCs w:val="28"/>
        </w:rPr>
        <w:t>r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eview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i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mplementation </w:t>
      </w:r>
      <w:r>
        <w:rPr>
          <w:rFonts w:ascii="Calibri" w:hAnsi="Calibri" w:cs="Calibri"/>
          <w:color w:val="000000" w:themeColor="text1"/>
          <w:sz w:val="28"/>
          <w:szCs w:val="28"/>
        </w:rPr>
        <w:t>g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roup</w:t>
      </w:r>
    </w:p>
    <w:p w14:paraId="5BF3CDD2" w14:textId="6A7BCF44" w:rsidR="00457849" w:rsidRPr="00457849" w:rsidRDefault="00457849" w:rsidP="0045784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>
        <w:rPr>
          <w:rFonts w:ascii="Calibri" w:hAnsi="Calibri" w:cs="Calibri"/>
          <w:color w:val="000000" w:themeColor="text1"/>
          <w:sz w:val="28"/>
          <w:szCs w:val="28"/>
        </w:rPr>
        <w:t>m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eetings of the </w:t>
      </w:r>
      <w:r>
        <w:rPr>
          <w:rFonts w:ascii="Calibri" w:hAnsi="Calibri" w:cs="Calibri"/>
          <w:color w:val="000000" w:themeColor="text1"/>
          <w:sz w:val="28"/>
          <w:szCs w:val="28"/>
        </w:rPr>
        <w:t>e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quality &amp; </w:t>
      </w:r>
      <w:r>
        <w:rPr>
          <w:rFonts w:ascii="Calibri" w:hAnsi="Calibri" w:cs="Calibri"/>
          <w:color w:val="000000" w:themeColor="text1"/>
          <w:sz w:val="28"/>
          <w:szCs w:val="28"/>
        </w:rPr>
        <w:t>d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iversity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s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trategy </w:t>
      </w:r>
      <w:r>
        <w:rPr>
          <w:rFonts w:ascii="Calibri" w:hAnsi="Calibri" w:cs="Calibri"/>
          <w:color w:val="000000" w:themeColor="text1"/>
          <w:sz w:val="28"/>
          <w:szCs w:val="28"/>
        </w:rPr>
        <w:t>c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ommittee to review the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e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quality &amp; </w:t>
      </w:r>
      <w:r>
        <w:rPr>
          <w:rFonts w:ascii="Calibri" w:hAnsi="Calibri" w:cs="Calibri"/>
          <w:color w:val="000000" w:themeColor="text1"/>
          <w:sz w:val="28"/>
          <w:szCs w:val="28"/>
        </w:rPr>
        <w:t>d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iversity </w:t>
      </w:r>
      <w:r>
        <w:rPr>
          <w:rFonts w:ascii="Calibri" w:hAnsi="Calibri" w:cs="Calibri"/>
          <w:color w:val="000000" w:themeColor="text1"/>
          <w:sz w:val="28"/>
          <w:szCs w:val="28"/>
        </w:rPr>
        <w:t>p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olicy</w:t>
      </w:r>
    </w:p>
    <w:p w14:paraId="1E32F022" w14:textId="23CBC4B0" w:rsidR="00457849" w:rsidRDefault="00457849" w:rsidP="0045784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>
        <w:rPr>
          <w:rFonts w:ascii="Calibri" w:hAnsi="Calibri" w:cs="Calibri"/>
          <w:color w:val="000000" w:themeColor="text1"/>
          <w:sz w:val="28"/>
          <w:szCs w:val="28"/>
        </w:rPr>
        <w:t>r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eview of the </w:t>
      </w:r>
      <w:r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ccessible &amp; </w:t>
      </w:r>
      <w:r>
        <w:rPr>
          <w:rFonts w:ascii="Calibri" w:hAnsi="Calibri" w:cs="Calibri"/>
          <w:color w:val="000000" w:themeColor="text1"/>
          <w:sz w:val="28"/>
          <w:szCs w:val="28"/>
        </w:rPr>
        <w:t>i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nclusive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l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 xml:space="preserve">earning </w:t>
      </w:r>
      <w:r>
        <w:rPr>
          <w:rFonts w:ascii="Calibri" w:hAnsi="Calibri" w:cs="Calibri"/>
          <w:color w:val="000000" w:themeColor="text1"/>
          <w:sz w:val="28"/>
          <w:szCs w:val="28"/>
        </w:rPr>
        <w:t>p</w:t>
      </w:r>
      <w:r w:rsidRPr="00457849">
        <w:rPr>
          <w:rFonts w:ascii="Calibri" w:hAnsi="Calibri" w:cs="Calibri"/>
          <w:color w:val="000000" w:themeColor="text1"/>
          <w:sz w:val="28"/>
          <w:szCs w:val="28"/>
        </w:rPr>
        <w:t>olicy</w:t>
      </w:r>
    </w:p>
    <w:p w14:paraId="0FF90F55" w14:textId="77777777" w:rsidR="00457849" w:rsidRDefault="00457849" w:rsidP="00457849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6FC5BB1" w14:textId="5C84D1B8" w:rsidR="00457849" w:rsidRDefault="00457849" w:rsidP="00457849">
      <w:pPr>
        <w:rPr>
          <w:rFonts w:ascii="Calibri" w:hAnsi="Calibri" w:cs="Calibri"/>
          <w:color w:val="215E99" w:themeColor="text2" w:themeTint="BF"/>
          <w:sz w:val="36"/>
          <w:szCs w:val="36"/>
        </w:rPr>
      </w:pPr>
      <w:r>
        <w:rPr>
          <w:rFonts w:ascii="Calibri" w:hAnsi="Calibri" w:cs="Calibri"/>
          <w:color w:val="215E99" w:themeColor="text2" w:themeTint="BF"/>
          <w:sz w:val="36"/>
          <w:szCs w:val="36"/>
        </w:rPr>
        <w:t>Other Resources:</w:t>
      </w:r>
    </w:p>
    <w:p w14:paraId="756FDBED" w14:textId="4B67460E" w:rsidR="00457849" w:rsidRPr="00F00572" w:rsidRDefault="00457849" w:rsidP="0045784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00572">
        <w:rPr>
          <w:rFonts w:ascii="Calibri" w:hAnsi="Calibri" w:cs="Calibri"/>
          <w:color w:val="000000" w:themeColor="text1"/>
          <w:sz w:val="28"/>
          <w:szCs w:val="28"/>
        </w:rPr>
        <w:t xml:space="preserve">University of Glasgow equality &amp; diversity disabled students’ page </w:t>
      </w:r>
      <w:hyperlink r:id="rId24" w:history="1">
        <w:r w:rsidRPr="00F00572">
          <w:rPr>
            <w:rStyle w:val="Hyperlink"/>
            <w:rFonts w:ascii="Calibri" w:hAnsi="Calibri" w:cs="Calibri"/>
            <w:sz w:val="28"/>
            <w:szCs w:val="28"/>
          </w:rPr>
          <w:t>(www.gla.ac.uk/myglasgow/equalitydiversity/students/disabled)</w:t>
        </w:r>
      </w:hyperlink>
    </w:p>
    <w:p w14:paraId="5AF88045" w14:textId="77777777" w:rsidR="00457849" w:rsidRPr="00F00572" w:rsidRDefault="00457849" w:rsidP="00457849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4B1E5A80" w14:textId="142BA01A" w:rsidR="00457849" w:rsidRPr="00F00572" w:rsidRDefault="00457849" w:rsidP="0045784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00572">
        <w:rPr>
          <w:rFonts w:ascii="Calibri" w:hAnsi="Calibri" w:cs="Calibri"/>
          <w:color w:val="000000" w:themeColor="text1"/>
          <w:sz w:val="28"/>
          <w:szCs w:val="28"/>
        </w:rPr>
        <w:t>University of Glasgow neurodiversity resource hub</w:t>
      </w:r>
    </w:p>
    <w:p w14:paraId="51C92BAC" w14:textId="0F50BC6B" w:rsidR="00457849" w:rsidRPr="00F00572" w:rsidRDefault="00457849" w:rsidP="00F00572">
      <w:pPr>
        <w:rPr>
          <w:rFonts w:ascii="Calibri" w:hAnsi="Calibri" w:cs="Calibri"/>
          <w:color w:val="000000" w:themeColor="text1"/>
          <w:sz w:val="28"/>
          <w:szCs w:val="28"/>
        </w:rPr>
      </w:pPr>
      <w:hyperlink r:id="rId25" w:history="1">
        <w:r w:rsidRPr="00F00572">
          <w:rPr>
            <w:rStyle w:val="Hyperlink"/>
            <w:rFonts w:ascii="Calibri" w:hAnsi="Calibri" w:cs="Calibri"/>
            <w:sz w:val="28"/>
            <w:szCs w:val="28"/>
          </w:rPr>
          <w:t>(</w:t>
        </w:r>
        <w:r w:rsidR="00F00572" w:rsidRPr="00F00572">
          <w:rPr>
            <w:rStyle w:val="Hyperlink"/>
            <w:rFonts w:ascii="Calibri" w:hAnsi="Calibri" w:cs="Calibri"/>
            <w:sz w:val="28"/>
            <w:szCs w:val="28"/>
          </w:rPr>
          <w:t>www.gla.ac.uk/schools/cancersciences/athena/neurodiversityresourcehub)</w:t>
        </w:r>
      </w:hyperlink>
    </w:p>
    <w:p w14:paraId="1D57535E" w14:textId="30F2111C" w:rsidR="00F00572" w:rsidRPr="00F00572" w:rsidRDefault="00F00572" w:rsidP="00F0057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00572">
        <w:rPr>
          <w:rFonts w:ascii="Calibri" w:hAnsi="Calibri" w:cs="Calibri"/>
          <w:color w:val="000000" w:themeColor="text1"/>
          <w:sz w:val="28"/>
          <w:szCs w:val="28"/>
        </w:rPr>
        <w:t>University of Glasgow disability appendix</w:t>
      </w:r>
    </w:p>
    <w:p w14:paraId="1401BEFA" w14:textId="70A5A8CA" w:rsidR="00F00572" w:rsidRPr="00F00572" w:rsidRDefault="00F00572" w:rsidP="00F00572">
      <w:pPr>
        <w:rPr>
          <w:rFonts w:ascii="Calibri" w:hAnsi="Calibri" w:cs="Calibri"/>
          <w:color w:val="000000" w:themeColor="text1"/>
          <w:sz w:val="28"/>
          <w:szCs w:val="28"/>
        </w:rPr>
      </w:pPr>
      <w:hyperlink r:id="rId26" w:history="1">
        <w:r w:rsidRPr="00F00572">
          <w:rPr>
            <w:rStyle w:val="Hyperlink"/>
            <w:rFonts w:ascii="Calibri" w:hAnsi="Calibri" w:cs="Calibri"/>
            <w:sz w:val="28"/>
            <w:szCs w:val="28"/>
          </w:rPr>
          <w:t>(www.gla.ac.uk/myglasgow/equalitydiversity/policy/equalitypolicy/app-d)</w:t>
        </w:r>
      </w:hyperlink>
    </w:p>
    <w:p w14:paraId="7A7D8454" w14:textId="4656BCB0" w:rsidR="00F00572" w:rsidRPr="00F00572" w:rsidRDefault="00F00572" w:rsidP="00F0057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00572">
        <w:rPr>
          <w:rFonts w:ascii="Calibri" w:hAnsi="Calibri" w:cs="Calibri"/>
          <w:color w:val="000000" w:themeColor="text1"/>
          <w:sz w:val="28"/>
          <w:szCs w:val="28"/>
        </w:rPr>
        <w:t>University of Glasgow content advice guidelines</w:t>
      </w:r>
    </w:p>
    <w:p w14:paraId="5380A10C" w14:textId="40E611F9" w:rsidR="00F00572" w:rsidRPr="00F00572" w:rsidRDefault="00F00572" w:rsidP="00F00572">
      <w:pPr>
        <w:rPr>
          <w:rFonts w:ascii="Calibri" w:hAnsi="Calibri" w:cs="Calibri"/>
          <w:color w:val="000000" w:themeColor="text1"/>
          <w:sz w:val="28"/>
          <w:szCs w:val="28"/>
        </w:rPr>
      </w:pPr>
      <w:hyperlink r:id="rId27" w:history="1">
        <w:r w:rsidRPr="00F00572">
          <w:rPr>
            <w:rStyle w:val="Hyperlink"/>
            <w:rFonts w:ascii="Calibri" w:hAnsi="Calibri" w:cs="Calibri"/>
            <w:sz w:val="28"/>
            <w:szCs w:val="28"/>
          </w:rPr>
          <w:t>(www.gla.ac.uk/myglasgow/apg/policies/studentsupport/contentadvice/)</w:t>
        </w:r>
      </w:hyperlink>
    </w:p>
    <w:p w14:paraId="6984D565" w14:textId="116041F2" w:rsidR="00F00572" w:rsidRPr="00F00572" w:rsidRDefault="00F00572" w:rsidP="00F0057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00572">
        <w:rPr>
          <w:rFonts w:ascii="Calibri" w:hAnsi="Calibri" w:cs="Calibri"/>
          <w:color w:val="000000" w:themeColor="text1"/>
          <w:sz w:val="28"/>
          <w:szCs w:val="28"/>
        </w:rPr>
        <w:t>University of Glasgow guide for disabled students</w:t>
      </w:r>
    </w:p>
    <w:p w14:paraId="28B1862A" w14:textId="082F01DD" w:rsidR="00F00572" w:rsidRPr="00F00572" w:rsidRDefault="00F00572" w:rsidP="00F00572">
      <w:pPr>
        <w:rPr>
          <w:rFonts w:ascii="Calibri" w:hAnsi="Calibri" w:cs="Calibri"/>
          <w:color w:val="000000" w:themeColor="text1"/>
          <w:sz w:val="28"/>
          <w:szCs w:val="28"/>
        </w:rPr>
      </w:pPr>
      <w:hyperlink r:id="rId28" w:history="1">
        <w:r w:rsidRPr="00F00572">
          <w:rPr>
            <w:rStyle w:val="Hyperlink"/>
            <w:rFonts w:ascii="Calibri" w:hAnsi="Calibri" w:cs="Calibri"/>
            <w:sz w:val="28"/>
            <w:szCs w:val="28"/>
          </w:rPr>
          <w:t>(www.gla.ac.uk/myglasgow/apg/policies/uniregs/regulations2022-23/feesandgeneral/studentsupportandconductmatters/reg4/)</w:t>
        </w:r>
      </w:hyperlink>
    </w:p>
    <w:p w14:paraId="287C74E0" w14:textId="2C85EC88" w:rsidR="00F00572" w:rsidRPr="00F00572" w:rsidRDefault="00F00572" w:rsidP="00F0057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00572">
        <w:rPr>
          <w:rFonts w:ascii="Calibri" w:hAnsi="Calibri" w:cs="Calibri"/>
          <w:color w:val="000000" w:themeColor="text1"/>
          <w:sz w:val="28"/>
          <w:szCs w:val="28"/>
        </w:rPr>
        <w:t>University of Glasgow British sign language (BSL) action plan</w:t>
      </w:r>
    </w:p>
    <w:p w14:paraId="4995885D" w14:textId="78C5631A" w:rsidR="00F00572" w:rsidRPr="00F00572" w:rsidRDefault="00F00572" w:rsidP="00F00572">
      <w:pPr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  <w:hyperlink r:id="rId29" w:history="1">
        <w:r w:rsidRPr="00F00572">
          <w:rPr>
            <w:rStyle w:val="Hyperlink"/>
            <w:rFonts w:ascii="Calibri" w:hAnsi="Calibri" w:cs="Calibri"/>
            <w:sz w:val="28"/>
            <w:szCs w:val="28"/>
          </w:rPr>
          <w:t>(www.gla.ac.uk/myglasgow/equalitydiversity/bsl/)</w:t>
        </w:r>
      </w:hyperlink>
    </w:p>
    <w:sectPr w:rsidR="00F00572" w:rsidRPr="00F00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D5A"/>
    <w:multiLevelType w:val="hybridMultilevel"/>
    <w:tmpl w:val="4624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81B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5A38"/>
    <w:multiLevelType w:val="hybridMultilevel"/>
    <w:tmpl w:val="A7BC4E5C"/>
    <w:lvl w:ilvl="0" w:tplc="FF8EB8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7D95"/>
    <w:multiLevelType w:val="hybridMultilevel"/>
    <w:tmpl w:val="C9F09C50"/>
    <w:lvl w:ilvl="0" w:tplc="FF8EB8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63E7"/>
    <w:multiLevelType w:val="hybridMultilevel"/>
    <w:tmpl w:val="C776A942"/>
    <w:lvl w:ilvl="0" w:tplc="FF8EB8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43C2"/>
    <w:multiLevelType w:val="hybridMultilevel"/>
    <w:tmpl w:val="5B24CB5C"/>
    <w:lvl w:ilvl="0" w:tplc="FF8EB8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B3B18"/>
    <w:multiLevelType w:val="hybridMultilevel"/>
    <w:tmpl w:val="B25890AA"/>
    <w:lvl w:ilvl="0" w:tplc="FF8EB8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530ED"/>
    <w:multiLevelType w:val="hybridMultilevel"/>
    <w:tmpl w:val="7164A1F8"/>
    <w:lvl w:ilvl="0" w:tplc="FF8EB82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12FE1"/>
    <w:multiLevelType w:val="hybridMultilevel"/>
    <w:tmpl w:val="30A4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2052C"/>
    <w:multiLevelType w:val="hybridMultilevel"/>
    <w:tmpl w:val="14D81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C229B"/>
    <w:multiLevelType w:val="hybridMultilevel"/>
    <w:tmpl w:val="A95EE7BA"/>
    <w:lvl w:ilvl="0" w:tplc="FF8EB82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DC43DB"/>
    <w:multiLevelType w:val="hybridMultilevel"/>
    <w:tmpl w:val="EA74038A"/>
    <w:lvl w:ilvl="0" w:tplc="FF8EB8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21639">
    <w:abstractNumId w:val="0"/>
  </w:num>
  <w:num w:numId="2" w16cid:durableId="1509904891">
    <w:abstractNumId w:val="7"/>
  </w:num>
  <w:num w:numId="3" w16cid:durableId="2068145111">
    <w:abstractNumId w:val="2"/>
  </w:num>
  <w:num w:numId="4" w16cid:durableId="1040978273">
    <w:abstractNumId w:val="9"/>
  </w:num>
  <w:num w:numId="5" w16cid:durableId="831875964">
    <w:abstractNumId w:val="6"/>
  </w:num>
  <w:num w:numId="6" w16cid:durableId="762142642">
    <w:abstractNumId w:val="8"/>
  </w:num>
  <w:num w:numId="7" w16cid:durableId="592518796">
    <w:abstractNumId w:val="1"/>
  </w:num>
  <w:num w:numId="8" w16cid:durableId="405306886">
    <w:abstractNumId w:val="10"/>
  </w:num>
  <w:num w:numId="9" w16cid:durableId="1574002681">
    <w:abstractNumId w:val="4"/>
  </w:num>
  <w:num w:numId="10" w16cid:durableId="2064283550">
    <w:abstractNumId w:val="5"/>
  </w:num>
  <w:num w:numId="11" w16cid:durableId="34281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00"/>
    <w:rsid w:val="0002751B"/>
    <w:rsid w:val="00032BEA"/>
    <w:rsid w:val="000A5B2F"/>
    <w:rsid w:val="001A62BB"/>
    <w:rsid w:val="00273F44"/>
    <w:rsid w:val="002B6E54"/>
    <w:rsid w:val="00437906"/>
    <w:rsid w:val="00457849"/>
    <w:rsid w:val="004734C4"/>
    <w:rsid w:val="004E3ADA"/>
    <w:rsid w:val="00642348"/>
    <w:rsid w:val="00707D00"/>
    <w:rsid w:val="00730DF4"/>
    <w:rsid w:val="00755DCD"/>
    <w:rsid w:val="00781EDC"/>
    <w:rsid w:val="00915F35"/>
    <w:rsid w:val="0093021E"/>
    <w:rsid w:val="00B92D43"/>
    <w:rsid w:val="00BF7E4D"/>
    <w:rsid w:val="00C77F04"/>
    <w:rsid w:val="00CA51B1"/>
    <w:rsid w:val="00D07B0F"/>
    <w:rsid w:val="00DD5A88"/>
    <w:rsid w:val="00F00572"/>
    <w:rsid w:val="00F43AED"/>
    <w:rsid w:val="058A68D6"/>
    <w:rsid w:val="2E0F17DC"/>
    <w:rsid w:val="6A0AC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3F72"/>
  <w15:chartTrackingRefBased/>
  <w15:docId w15:val="{49729961-2FFE-444B-ADF2-92AE8F17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D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D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D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D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D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D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D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7D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D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D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schools/cancersciences/athena/neurodiversityresourcehub/terminology/" TargetMode="External"/><Relationship Id="rId13" Type="http://schemas.openxmlformats.org/officeDocument/2006/relationships/hyperlink" Target="https://www.gla.ac.uk/myglasgow/counselling/appointment/" TargetMode="External"/><Relationship Id="rId18" Type="http://schemas.openxmlformats.org/officeDocument/2006/relationships/hyperlink" Target="https://www.gla.ac.uk/media/Media_454379_smxx.pdf" TargetMode="External"/><Relationship Id="rId26" Type="http://schemas.openxmlformats.org/officeDocument/2006/relationships/hyperlink" Target="http://www.gla.ac.uk/myglasgow/%20equalitydiversity/policy/%20equalitypolicy/app-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la.ac.uk/myglasgow/equalitydiversity/policy/accessevents/" TargetMode="External"/><Relationship Id="rId7" Type="http://schemas.openxmlformats.org/officeDocument/2006/relationships/hyperlink" Target="https://www.officeforstudents.org.uk/data-and-analysis/student-characteristics-data/population-data-dashboard/" TargetMode="External"/><Relationship Id="rId12" Type="http://schemas.openxmlformats.org/officeDocument/2006/relationships/hyperlink" Target="chrome-extension://efaidnbmnnnibpcajpcglclefindmkaj/https:/www.gla.ac.uk/media/Media_410366_smxx.pdf" TargetMode="External"/><Relationship Id="rId17" Type="http://schemas.openxmlformats.org/officeDocument/2006/relationships/hyperlink" Target="https://www.glasgowunisrc.org/advice/academic/withdrawal/" TargetMode="External"/><Relationship Id="rId25" Type="http://schemas.openxmlformats.org/officeDocument/2006/relationships/hyperlink" Target="http://www.gla.ac.uk/schools/%20cancersciences/athena/%20neurodiversityresourcehu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lasgowunisrc.org/advice/academic/good-cause/" TargetMode="External"/><Relationship Id="rId20" Type="http://schemas.openxmlformats.org/officeDocument/2006/relationships/hyperlink" Target="https://www.gla.ac.uk/myglasgow/apg/policies/studentsupport/teachingrecordingpolicy/" TargetMode="External"/><Relationship Id="rId29" Type="http://schemas.openxmlformats.org/officeDocument/2006/relationships/hyperlink" Target="http://www.gla.ac.uk/myglasgow/%20equalitydiversity/bs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isabilityrightsuk.org/" TargetMode="External"/><Relationship Id="rId11" Type="http://schemas.openxmlformats.org/officeDocument/2006/relationships/hyperlink" Target="chrome-extension://efaidnbmnnnibpcajpcglclefindmkaj/https:/www.gla.ac.uk/media/Media_410366_smxx.pdf" TargetMode="External"/><Relationship Id="rId24" Type="http://schemas.openxmlformats.org/officeDocument/2006/relationships/hyperlink" Target="http://www.gla.ac.uk/myglasgow/%20equalitydiversity/students/disabl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lasgowstudentsnightline.com/" TargetMode="External"/><Relationship Id="rId23" Type="http://schemas.openxmlformats.org/officeDocument/2006/relationships/hyperlink" Target="https://www.employ-ability.org.uk/" TargetMode="External"/><Relationship Id="rId28" Type="http://schemas.openxmlformats.org/officeDocument/2006/relationships/hyperlink" Target="http://www.gla.ac.uk/myglasgow/%20apg/policies/uniregs/%20regulations2022-23/feesandgeneral/%20studentsupportandconductmatters/%20reg4/" TargetMode="External"/><Relationship Id="rId10" Type="http://schemas.openxmlformats.org/officeDocument/2006/relationships/hyperlink" Target="(click%20here%20for%20source:%20https://www.gla.ac.uk/myglasgow/disability/support/)" TargetMode="External"/><Relationship Id="rId19" Type="http://schemas.openxmlformats.org/officeDocument/2006/relationships/hyperlink" Target="https://www.accessable.co.uk/organisations/university-of-glasgo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la.ac.uk/myglasgow/disability/" TargetMode="External"/><Relationship Id="rId14" Type="http://schemas.openxmlformats.org/officeDocument/2006/relationships/hyperlink" Target="https://www.gla.ac.uk/myglasgow/peersupport/book/" TargetMode="External"/><Relationship Id="rId22" Type="http://schemas.openxmlformats.org/officeDocument/2006/relationships/hyperlink" Target="mailto:library-disability@glasgow.ac.uk" TargetMode="External"/><Relationship Id="rId27" Type="http://schemas.openxmlformats.org/officeDocument/2006/relationships/hyperlink" Target="http://www.gla.ac.uk/myglasgow/%20apg/policies/studentsupport/%20contentadvic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268AE-53F4-2C48-87DF-C48E9DEF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2525</Words>
  <Characters>14393</Characters>
  <Application>Microsoft Office Word</Application>
  <DocSecurity>4</DocSecurity>
  <Lines>119</Lines>
  <Paragraphs>33</Paragraphs>
  <ScaleCrop>false</ScaleCrop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Cairns</dc:creator>
  <cp:keywords/>
  <dc:description/>
  <cp:lastModifiedBy>Keziah Barnes</cp:lastModifiedBy>
  <cp:revision>4</cp:revision>
  <dcterms:created xsi:type="dcterms:W3CDTF">2024-11-12T19:18:00Z</dcterms:created>
  <dcterms:modified xsi:type="dcterms:W3CDTF">2024-11-13T11:45:00Z</dcterms:modified>
</cp:coreProperties>
</file>